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6563A">
      <w:pPr>
        <w:spacing w:before="100" w:beforeAutospacing="1" w:after="100" w:afterAutospacing="1"/>
        <w:jc w:val="center"/>
        <w:rPr>
          <w:rFonts w:hint="eastAsia" w:eastAsia="黑体"/>
          <w:b/>
          <w:bCs/>
          <w:sz w:val="52"/>
          <w:szCs w:val="52"/>
        </w:rPr>
      </w:pPr>
    </w:p>
    <w:p w14:paraId="4C701039">
      <w:pPr>
        <w:spacing w:before="100" w:beforeAutospacing="1" w:after="100" w:afterAutospacing="1"/>
        <w:jc w:val="center"/>
        <w:rPr>
          <w:rFonts w:eastAsia="黑体"/>
          <w:b/>
          <w:bCs/>
          <w:sz w:val="52"/>
          <w:szCs w:val="52"/>
        </w:rPr>
      </w:pPr>
    </w:p>
    <w:p w14:paraId="3B578CFB">
      <w:pPr>
        <w:spacing w:before="100" w:beforeAutospacing="1" w:after="100" w:afterAutospacing="1"/>
        <w:jc w:val="center"/>
        <w:rPr>
          <w:rFonts w:eastAsia="黑体"/>
          <w:b/>
          <w:bCs/>
          <w:sz w:val="52"/>
          <w:szCs w:val="52"/>
        </w:rPr>
      </w:pPr>
    </w:p>
    <w:p w14:paraId="0B84B09A">
      <w:pPr>
        <w:jc w:val="center"/>
        <w:rPr>
          <w:rFonts w:eastAsia="黑体"/>
          <w:b/>
          <w:bCs/>
          <w:sz w:val="44"/>
          <w:szCs w:val="52"/>
        </w:rPr>
      </w:pPr>
      <w:r>
        <w:rPr>
          <w:rFonts w:eastAsia="黑体"/>
          <w:b/>
          <w:bCs/>
          <w:sz w:val="40"/>
          <w:szCs w:val="52"/>
        </w:rPr>
        <w:t>江苏省城市地价动态监测报告</w:t>
      </w:r>
      <w:r>
        <w:rPr>
          <w:rFonts w:hint="eastAsia" w:eastAsia="黑体"/>
          <w:b/>
          <w:bCs/>
          <w:sz w:val="40"/>
          <w:szCs w:val="52"/>
        </w:rPr>
        <w:t>（20</w:t>
      </w:r>
      <w:r>
        <w:rPr>
          <w:rFonts w:eastAsia="黑体"/>
          <w:b/>
          <w:bCs/>
          <w:sz w:val="40"/>
          <w:szCs w:val="52"/>
        </w:rPr>
        <w:t>2</w:t>
      </w:r>
      <w:r>
        <w:rPr>
          <w:rFonts w:hint="eastAsia" w:eastAsia="黑体"/>
          <w:b/>
          <w:bCs/>
          <w:sz w:val="40"/>
          <w:szCs w:val="52"/>
          <w:lang w:val="en-US" w:eastAsia="zh-CN"/>
        </w:rPr>
        <w:t>3</w:t>
      </w:r>
      <w:r>
        <w:rPr>
          <w:rFonts w:hint="eastAsia" w:eastAsia="黑体"/>
          <w:b/>
          <w:bCs/>
          <w:sz w:val="40"/>
          <w:szCs w:val="52"/>
        </w:rPr>
        <w:t>年度）</w:t>
      </w:r>
    </w:p>
    <w:p w14:paraId="59FE45BF">
      <w:pPr>
        <w:spacing w:before="100" w:beforeAutospacing="1" w:after="100" w:afterAutospacing="1"/>
        <w:jc w:val="center"/>
        <w:rPr>
          <w:rFonts w:eastAsia="黑体"/>
          <w:b/>
          <w:bCs/>
          <w:sz w:val="48"/>
          <w:szCs w:val="48"/>
        </w:rPr>
      </w:pPr>
    </w:p>
    <w:p w14:paraId="053FC775">
      <w:pPr>
        <w:spacing w:before="100" w:beforeAutospacing="1" w:after="100" w:afterAutospacing="1"/>
        <w:jc w:val="center"/>
        <w:rPr>
          <w:rFonts w:eastAsia="黑体"/>
          <w:b/>
          <w:bCs/>
          <w:sz w:val="36"/>
          <w:szCs w:val="48"/>
        </w:rPr>
      </w:pPr>
      <w:r>
        <w:rPr>
          <w:rFonts w:eastAsia="黑体"/>
          <w:b/>
          <w:bCs/>
          <w:sz w:val="36"/>
          <w:szCs w:val="48"/>
        </w:rPr>
        <w:t>（</w:t>
      </w:r>
      <w:r>
        <w:rPr>
          <w:rFonts w:hint="eastAsia" w:eastAsia="黑体"/>
          <w:b/>
          <w:bCs/>
          <w:sz w:val="36"/>
          <w:szCs w:val="48"/>
        </w:rPr>
        <w:t>发 布 稿</w:t>
      </w:r>
      <w:r>
        <w:rPr>
          <w:rFonts w:eastAsia="黑体"/>
          <w:b/>
          <w:bCs/>
          <w:sz w:val="36"/>
          <w:szCs w:val="48"/>
        </w:rPr>
        <w:t>）</w:t>
      </w:r>
    </w:p>
    <w:p w14:paraId="539D185F">
      <w:pPr>
        <w:spacing w:before="100" w:beforeAutospacing="1" w:after="100" w:afterAutospacing="1"/>
        <w:jc w:val="center"/>
        <w:rPr>
          <w:rFonts w:eastAsia="黑体"/>
          <w:b/>
          <w:bCs/>
          <w:sz w:val="36"/>
        </w:rPr>
      </w:pPr>
    </w:p>
    <w:p w14:paraId="6E90AC50">
      <w:pPr>
        <w:spacing w:before="100" w:beforeAutospacing="1" w:after="100" w:afterAutospacing="1"/>
        <w:jc w:val="center"/>
        <w:rPr>
          <w:rFonts w:eastAsia="黑体"/>
          <w:b/>
          <w:bCs/>
          <w:sz w:val="36"/>
        </w:rPr>
      </w:pPr>
    </w:p>
    <w:p w14:paraId="4AD2DCE6">
      <w:pPr>
        <w:spacing w:before="100" w:beforeAutospacing="1" w:after="100" w:afterAutospacing="1"/>
        <w:jc w:val="center"/>
        <w:rPr>
          <w:rFonts w:eastAsia="黑体"/>
          <w:b/>
          <w:bCs/>
          <w:sz w:val="36"/>
        </w:rPr>
      </w:pPr>
    </w:p>
    <w:p w14:paraId="5CB8D717">
      <w:pPr>
        <w:spacing w:before="100" w:beforeAutospacing="1" w:after="100" w:afterAutospacing="1"/>
        <w:jc w:val="center"/>
        <w:rPr>
          <w:rFonts w:eastAsia="黑体"/>
          <w:b/>
          <w:bCs/>
          <w:sz w:val="36"/>
        </w:rPr>
      </w:pPr>
    </w:p>
    <w:p w14:paraId="07FA280B">
      <w:pPr>
        <w:spacing w:before="100" w:beforeAutospacing="1" w:after="100" w:afterAutospacing="1"/>
        <w:jc w:val="center"/>
        <w:rPr>
          <w:rFonts w:eastAsia="黑体"/>
          <w:b/>
          <w:bCs/>
          <w:sz w:val="36"/>
        </w:rPr>
      </w:pPr>
    </w:p>
    <w:p w14:paraId="0A6A74DF">
      <w:pPr>
        <w:spacing w:before="100" w:beforeAutospacing="1" w:after="100" w:afterAutospacing="1"/>
        <w:jc w:val="center"/>
        <w:rPr>
          <w:rFonts w:eastAsia="黑体"/>
          <w:b/>
          <w:bCs/>
          <w:sz w:val="36"/>
        </w:rPr>
      </w:pPr>
    </w:p>
    <w:p w14:paraId="4DCF8DC5">
      <w:pPr>
        <w:spacing w:before="100" w:beforeAutospacing="1" w:after="100" w:afterAutospacing="1"/>
        <w:jc w:val="center"/>
        <w:rPr>
          <w:rFonts w:eastAsia="黑体"/>
          <w:b/>
          <w:bCs/>
          <w:sz w:val="36"/>
        </w:rPr>
      </w:pPr>
    </w:p>
    <w:p w14:paraId="69838F7C">
      <w:pPr>
        <w:jc w:val="center"/>
        <w:rPr>
          <w:b/>
          <w:spacing w:val="22"/>
          <w:kern w:val="0"/>
          <w:sz w:val="36"/>
          <w:szCs w:val="36"/>
        </w:rPr>
      </w:pPr>
      <w:r>
        <w:rPr>
          <w:b/>
          <w:spacing w:val="64"/>
          <w:kern w:val="0"/>
          <w:sz w:val="36"/>
          <w:szCs w:val="36"/>
          <w:fitText w:val="2800" w:id="-2079082240"/>
        </w:rPr>
        <w:t>江苏省地价</w:t>
      </w:r>
      <w:r>
        <w:rPr>
          <w:b/>
          <w:spacing w:val="0"/>
          <w:kern w:val="0"/>
          <w:sz w:val="36"/>
          <w:szCs w:val="36"/>
          <w:fitText w:val="2800" w:id="-2079082240"/>
        </w:rPr>
        <w:t>所</w:t>
      </w:r>
    </w:p>
    <w:p w14:paraId="2E8E4973">
      <w:pPr>
        <w:jc w:val="center"/>
        <w:rPr>
          <w:b/>
          <w:kern w:val="0"/>
          <w:sz w:val="36"/>
          <w:szCs w:val="36"/>
        </w:rPr>
      </w:pPr>
      <w:r>
        <w:rPr>
          <w:b/>
          <w:spacing w:val="23"/>
          <w:kern w:val="0"/>
          <w:sz w:val="36"/>
          <w:szCs w:val="36"/>
          <w:fitText w:val="2800" w:id="-2079082239"/>
        </w:rPr>
        <w:t>二〇二</w:t>
      </w:r>
      <w:r>
        <w:rPr>
          <w:rFonts w:hint="eastAsia"/>
          <w:b/>
          <w:spacing w:val="23"/>
          <w:kern w:val="0"/>
          <w:sz w:val="36"/>
          <w:szCs w:val="36"/>
          <w:fitText w:val="2800" w:id="-2079082239"/>
          <w:lang w:val="en-US" w:eastAsia="zh-CN"/>
        </w:rPr>
        <w:t>四</w:t>
      </w:r>
      <w:r>
        <w:rPr>
          <w:b/>
          <w:spacing w:val="23"/>
          <w:kern w:val="0"/>
          <w:sz w:val="36"/>
          <w:szCs w:val="36"/>
          <w:fitText w:val="2800" w:id="-2079082239"/>
        </w:rPr>
        <w:t>年</w:t>
      </w:r>
      <w:r>
        <w:rPr>
          <w:rFonts w:hint="eastAsia"/>
          <w:b/>
          <w:spacing w:val="23"/>
          <w:kern w:val="0"/>
          <w:sz w:val="36"/>
          <w:szCs w:val="36"/>
          <w:fitText w:val="2800" w:id="-2079082239"/>
          <w:lang w:val="en-US" w:eastAsia="zh-CN"/>
        </w:rPr>
        <w:t>五</w:t>
      </w:r>
      <w:r>
        <w:rPr>
          <w:b/>
          <w:spacing w:val="2"/>
          <w:kern w:val="0"/>
          <w:sz w:val="36"/>
          <w:szCs w:val="36"/>
          <w:fitText w:val="2800" w:id="-2079082239"/>
        </w:rPr>
        <w:t>月</w:t>
      </w:r>
    </w:p>
    <w:p w14:paraId="30D7EF15">
      <w:pPr>
        <w:jc w:val="center"/>
        <w:rPr>
          <w:b/>
          <w:kern w:val="0"/>
          <w:sz w:val="36"/>
          <w:szCs w:val="36"/>
        </w:rPr>
      </w:pPr>
    </w:p>
    <w:p w14:paraId="7BF6220A">
      <w:pPr>
        <w:spacing w:line="360" w:lineRule="auto"/>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eastAsia="zh-CN"/>
        </w:rPr>
        <w:t>2023</w:t>
      </w:r>
      <w:r>
        <w:rPr>
          <w:rFonts w:hint="eastAsia" w:ascii="方正小标宋_GBK" w:hAnsi="方正小标宋_GBK" w:eastAsia="方正小标宋_GBK" w:cs="方正小标宋_GBK"/>
          <w:b w:val="0"/>
          <w:bCs w:val="0"/>
          <w:sz w:val="44"/>
          <w:szCs w:val="44"/>
        </w:rPr>
        <w:t>年度江苏省城市地价动态监测报告</w:t>
      </w:r>
    </w:p>
    <w:p w14:paraId="6E75F4C1">
      <w:pPr>
        <w:spacing w:beforeLines="50"/>
        <w:ind w:firstLine="640" w:firstLineChars="200"/>
        <w:outlineLvl w:val="0"/>
        <w:rPr>
          <w:rFonts w:ascii="黑体" w:hAnsi="黑体" w:eastAsia="黑体"/>
          <w:bCs/>
          <w:sz w:val="32"/>
        </w:rPr>
      </w:pPr>
      <w:bookmarkStart w:id="0" w:name="_Toc35243673"/>
      <w:r>
        <w:rPr>
          <w:rFonts w:ascii="黑体" w:hAnsi="黑体" w:eastAsia="黑体"/>
          <w:bCs/>
          <w:sz w:val="32"/>
        </w:rPr>
        <w:t>一、</w:t>
      </w:r>
      <w:r>
        <w:rPr>
          <w:rFonts w:hint="eastAsia" w:ascii="黑体" w:hAnsi="黑体" w:eastAsia="黑体"/>
          <w:bCs/>
          <w:sz w:val="32"/>
          <w:lang w:eastAsia="zh-CN"/>
        </w:rPr>
        <w:t>2023</w:t>
      </w:r>
      <w:r>
        <w:rPr>
          <w:rFonts w:ascii="黑体" w:hAnsi="黑体" w:eastAsia="黑体"/>
          <w:bCs/>
          <w:sz w:val="32"/>
        </w:rPr>
        <w:t>年度全省城市地价动态监测工作概况</w:t>
      </w:r>
      <w:bookmarkEnd w:id="0"/>
    </w:p>
    <w:p w14:paraId="71B55FAC">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城市地价动态监测是根据土地市场的特点，通过设立地价监测点，收集、处理并生成系列的地价指标，对城市地价状况进行观测、描述和评价的过程。</w:t>
      </w:r>
    </w:p>
    <w:p w14:paraId="0E745101">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全省各设区市、县（市、区）通过确定监测范围、划分地价区段、设立地价监测点，按季度对监测范围内地价监测点的地价信息进行收集整理、评估分析，形成市、县级动态监测成果，省级在此基础上按年度汇总形成地价监测报告并向社会发布。城市地价动态监测工作反映土地价格走势和市场运行态势，提供客观的地价信息，为加强地价管理及市场调控提供决策依据。</w:t>
      </w:r>
    </w:p>
    <w:p w14:paraId="67D3BDBC">
      <w:pPr>
        <w:spacing w:line="300" w:lineRule="auto"/>
        <w:ind w:firstLine="643" w:firstLineChars="200"/>
        <w:outlineLvl w:val="1"/>
        <w:rPr>
          <w:rFonts w:hint="eastAsia" w:ascii="楷体" w:hAnsi="楷体" w:eastAsia="楷体" w:cs="楷体"/>
          <w:b/>
          <w:bCs w:val="0"/>
          <w:sz w:val="32"/>
          <w:szCs w:val="32"/>
        </w:rPr>
      </w:pPr>
      <w:bookmarkStart w:id="1" w:name="_Toc417895402"/>
      <w:bookmarkStart w:id="2" w:name="_Toc63176773"/>
      <w:r>
        <w:rPr>
          <w:rFonts w:hint="eastAsia" w:ascii="楷体" w:hAnsi="楷体" w:eastAsia="楷体" w:cs="楷体"/>
          <w:b/>
          <w:bCs w:val="0"/>
          <w:sz w:val="32"/>
          <w:szCs w:val="32"/>
        </w:rPr>
        <w:t>（一）监测范围</w:t>
      </w:r>
      <w:bookmarkEnd w:id="1"/>
      <w:bookmarkEnd w:id="2"/>
      <w:r>
        <w:rPr>
          <w:rFonts w:hint="eastAsia" w:ascii="楷体" w:hAnsi="楷体" w:eastAsia="楷体" w:cs="楷体"/>
          <w:b/>
          <w:bCs w:val="0"/>
          <w:sz w:val="32"/>
          <w:szCs w:val="32"/>
        </w:rPr>
        <w:t>与监测对象</w:t>
      </w:r>
    </w:p>
    <w:p w14:paraId="4D61439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城市地价动态监测范围包括全省各设区市、县（市、区）城镇建成区和近期建设规划区。</w:t>
      </w: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年度全省城市地价动态监测对象主要包括69个监测</w:t>
      </w:r>
      <w:r>
        <w:rPr>
          <w:rFonts w:hint="eastAsia" w:ascii="Times New Roman" w:hAnsi="Times New Roman" w:eastAsia="仿宋_GB2312" w:cs="Times New Roman"/>
          <w:sz w:val="32"/>
          <w:szCs w:val="32"/>
          <w:lang w:val="en-US" w:eastAsia="zh-CN"/>
        </w:rPr>
        <w:t>城市。</w:t>
      </w:r>
    </w:p>
    <w:p w14:paraId="790A8863">
      <w:pPr>
        <w:keepNext w:val="0"/>
        <w:keepLines w:val="0"/>
        <w:pageBreakBefore w:val="0"/>
        <w:widowControl w:val="0"/>
        <w:kinsoku/>
        <w:wordWrap/>
        <w:overflowPunct/>
        <w:topLinePunct w:val="0"/>
        <w:autoSpaceDE/>
        <w:autoSpaceDN/>
        <w:bidi w:val="0"/>
        <w:adjustRightInd/>
        <w:snapToGrid/>
        <w:spacing w:before="157" w:beforeLines="50" w:line="300" w:lineRule="auto"/>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2023年度全省城市地价动态监测对象情况表</w:t>
      </w:r>
    </w:p>
    <w:p w14:paraId="73E9EF19">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单位：个</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6589"/>
        <w:gridCol w:w="882"/>
      </w:tblGrid>
      <w:tr w14:paraId="3206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blHeader/>
          <w:jc w:val="center"/>
        </w:trPr>
        <w:tc>
          <w:tcPr>
            <w:tcW w:w="620" w:type="pct"/>
            <w:shd w:val="clear" w:color="auto" w:fill="auto"/>
            <w:noWrap/>
            <w:vAlign w:val="center"/>
          </w:tcPr>
          <w:p w14:paraId="6368153D">
            <w:pPr>
              <w:widowControl/>
              <w:spacing w:line="360" w:lineRule="auto"/>
              <w:jc w:val="center"/>
              <w:rPr>
                <w:rFonts w:hint="eastAsia" w:ascii="仿宋" w:hAnsi="仿宋" w:eastAsia="仿宋" w:cs="仿宋"/>
                <w:b/>
                <w:color w:val="000000"/>
                <w:kern w:val="0"/>
                <w:sz w:val="24"/>
                <w:szCs w:val="21"/>
              </w:rPr>
            </w:pPr>
            <w:r>
              <w:rPr>
                <w:rFonts w:hint="eastAsia" w:ascii="仿宋" w:hAnsi="仿宋" w:eastAsia="仿宋" w:cs="仿宋"/>
                <w:b/>
                <w:color w:val="000000"/>
                <w:kern w:val="0"/>
                <w:sz w:val="24"/>
                <w:szCs w:val="21"/>
              </w:rPr>
              <w:t>设区市</w:t>
            </w:r>
          </w:p>
        </w:tc>
        <w:tc>
          <w:tcPr>
            <w:tcW w:w="3862" w:type="pct"/>
            <w:shd w:val="clear" w:color="auto" w:fill="auto"/>
            <w:noWrap/>
            <w:vAlign w:val="center"/>
          </w:tcPr>
          <w:p w14:paraId="1E7FBEF6">
            <w:pPr>
              <w:widowControl/>
              <w:spacing w:line="360" w:lineRule="auto"/>
              <w:jc w:val="center"/>
              <w:rPr>
                <w:rFonts w:hint="eastAsia" w:ascii="仿宋" w:hAnsi="仿宋" w:eastAsia="仿宋" w:cs="仿宋"/>
                <w:b/>
                <w:color w:val="000000"/>
                <w:kern w:val="0"/>
                <w:sz w:val="24"/>
                <w:szCs w:val="21"/>
                <w:lang w:eastAsia="zh-CN"/>
              </w:rPr>
            </w:pPr>
            <w:r>
              <w:rPr>
                <w:rFonts w:hint="eastAsia" w:ascii="仿宋" w:hAnsi="仿宋" w:eastAsia="仿宋" w:cs="仿宋"/>
                <w:b/>
                <w:color w:val="000000"/>
                <w:kern w:val="0"/>
                <w:sz w:val="24"/>
                <w:szCs w:val="21"/>
                <w:lang w:val="en-US" w:eastAsia="zh-CN"/>
              </w:rPr>
              <w:t>监测城市</w:t>
            </w:r>
          </w:p>
        </w:tc>
        <w:tc>
          <w:tcPr>
            <w:tcW w:w="517" w:type="pct"/>
            <w:vAlign w:val="center"/>
          </w:tcPr>
          <w:p w14:paraId="06719E52">
            <w:pPr>
              <w:widowControl/>
              <w:spacing w:line="360" w:lineRule="auto"/>
              <w:jc w:val="center"/>
              <w:rPr>
                <w:rFonts w:hint="eastAsia" w:ascii="仿宋" w:hAnsi="仿宋" w:eastAsia="仿宋" w:cs="仿宋"/>
                <w:b/>
                <w:color w:val="000000"/>
                <w:kern w:val="0"/>
                <w:sz w:val="24"/>
                <w:szCs w:val="21"/>
              </w:rPr>
            </w:pPr>
            <w:r>
              <w:rPr>
                <w:rFonts w:hint="eastAsia" w:ascii="仿宋" w:hAnsi="仿宋" w:eastAsia="仿宋" w:cs="仿宋"/>
                <w:b/>
                <w:color w:val="000000"/>
                <w:kern w:val="0"/>
                <w:sz w:val="24"/>
                <w:szCs w:val="21"/>
              </w:rPr>
              <w:t>数量</w:t>
            </w:r>
          </w:p>
        </w:tc>
      </w:tr>
      <w:tr w14:paraId="2CAEF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20" w:type="pct"/>
            <w:shd w:val="clear" w:color="auto" w:fill="auto"/>
            <w:noWrap/>
            <w:vAlign w:val="center"/>
          </w:tcPr>
          <w:p w14:paraId="7CD8493C">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南京</w:t>
            </w:r>
          </w:p>
        </w:tc>
        <w:tc>
          <w:tcPr>
            <w:tcW w:w="3862" w:type="pct"/>
            <w:shd w:val="clear" w:color="auto" w:fill="auto"/>
            <w:noWrap/>
            <w:vAlign w:val="center"/>
          </w:tcPr>
          <w:p w14:paraId="71D22D2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南京城区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lang w:val="en-US" w:eastAsia="zh-CN"/>
              </w:rPr>
              <w:t>含玄武区、秦淮区、建邺区、鼓楼区、栖霞区、雨花台区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、浦口区、六合区、江宁区、溧水区、高淳区</w:t>
            </w:r>
          </w:p>
        </w:tc>
        <w:tc>
          <w:tcPr>
            <w:tcW w:w="517" w:type="pct"/>
            <w:vAlign w:val="center"/>
          </w:tcPr>
          <w:p w14:paraId="19EBE501">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6</w:t>
            </w:r>
          </w:p>
        </w:tc>
      </w:tr>
      <w:tr w14:paraId="4C10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0" w:type="pct"/>
            <w:shd w:val="clear" w:color="auto" w:fill="auto"/>
            <w:noWrap/>
            <w:vAlign w:val="center"/>
          </w:tcPr>
          <w:p w14:paraId="4CF17D11">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无锡</w:t>
            </w:r>
          </w:p>
        </w:tc>
        <w:tc>
          <w:tcPr>
            <w:tcW w:w="3862" w:type="pct"/>
            <w:shd w:val="clear" w:color="auto" w:fill="auto"/>
            <w:noWrap/>
            <w:vAlign w:val="center"/>
          </w:tcPr>
          <w:p w14:paraId="383B8466">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无锡城区（</w:t>
            </w:r>
            <w:r>
              <w:rPr>
                <w:rFonts w:hint="eastAsia" w:ascii="仿宋" w:hAnsi="仿宋" w:eastAsia="仿宋" w:cs="仿宋"/>
                <w:color w:val="000000"/>
                <w:kern w:val="0"/>
                <w:sz w:val="24"/>
                <w:szCs w:val="21"/>
                <w:lang w:val="en-US" w:eastAsia="zh-CN"/>
              </w:rPr>
              <w:t>含锡山区、惠山区、滨湖区、梁溪区、新吴区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、江阴市、宜兴市</w:t>
            </w:r>
          </w:p>
        </w:tc>
        <w:tc>
          <w:tcPr>
            <w:tcW w:w="517" w:type="pct"/>
            <w:vAlign w:val="center"/>
          </w:tcPr>
          <w:p w14:paraId="32980C82">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3</w:t>
            </w:r>
          </w:p>
        </w:tc>
      </w:tr>
      <w:tr w14:paraId="2ECF3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20" w:type="pct"/>
            <w:shd w:val="clear" w:color="auto" w:fill="auto"/>
            <w:noWrap/>
            <w:vAlign w:val="center"/>
          </w:tcPr>
          <w:p w14:paraId="52217761">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徐州</w:t>
            </w:r>
          </w:p>
        </w:tc>
        <w:tc>
          <w:tcPr>
            <w:tcW w:w="3862" w:type="pct"/>
            <w:shd w:val="clear" w:color="auto" w:fill="auto"/>
            <w:noWrap/>
            <w:vAlign w:val="center"/>
          </w:tcPr>
          <w:p w14:paraId="2D470C1A">
            <w:pPr>
              <w:keepNext w:val="0"/>
              <w:keepLines w:val="0"/>
              <w:pageBreakBefore w:val="0"/>
              <w:widowControl/>
              <w:kinsoku/>
              <w:wordWrap/>
              <w:overflowPunct/>
              <w:topLinePunct w:val="0"/>
              <w:autoSpaceDE/>
              <w:autoSpaceDN/>
              <w:bidi w:val="0"/>
              <w:adjustRightInd/>
              <w:snapToGrid/>
              <w:spacing w:line="240" w:lineRule="auto"/>
              <w:ind w:left="0" w:leftChars="0"/>
              <w:jc w:val="both"/>
              <w:textAlignment w:val="auto"/>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徐州城区（</w:t>
            </w:r>
            <w:r>
              <w:rPr>
                <w:rFonts w:hint="eastAsia" w:ascii="仿宋" w:hAnsi="仿宋" w:eastAsia="仿宋" w:cs="仿宋"/>
                <w:color w:val="000000"/>
                <w:kern w:val="0"/>
                <w:sz w:val="24"/>
                <w:szCs w:val="21"/>
                <w:lang w:val="en-US" w:eastAsia="zh-CN"/>
              </w:rPr>
              <w:t>含鼓楼区、云龙区、泉山区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、贾汪区、铜山区、丰县、沛县、睢宁县、新沂市、邳州市</w:t>
            </w:r>
          </w:p>
        </w:tc>
        <w:tc>
          <w:tcPr>
            <w:tcW w:w="517" w:type="pct"/>
            <w:vAlign w:val="center"/>
          </w:tcPr>
          <w:p w14:paraId="1ED92366">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8</w:t>
            </w:r>
          </w:p>
        </w:tc>
      </w:tr>
      <w:tr w14:paraId="21C13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74D41547">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常州</w:t>
            </w:r>
          </w:p>
        </w:tc>
        <w:tc>
          <w:tcPr>
            <w:tcW w:w="3862" w:type="pct"/>
            <w:shd w:val="clear" w:color="auto" w:fill="auto"/>
            <w:noWrap/>
            <w:vAlign w:val="center"/>
          </w:tcPr>
          <w:p w14:paraId="5D780FEA">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常州城区（</w:t>
            </w:r>
            <w:r>
              <w:rPr>
                <w:rFonts w:hint="eastAsia" w:ascii="仿宋" w:hAnsi="仿宋" w:eastAsia="仿宋" w:cs="仿宋"/>
                <w:color w:val="000000"/>
                <w:kern w:val="0"/>
                <w:sz w:val="24"/>
                <w:szCs w:val="21"/>
                <w:lang w:val="en-US" w:eastAsia="zh-CN"/>
              </w:rPr>
              <w:t>含天宁区、钟楼区、新北区、武进区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、溧阳市、金坛区</w:t>
            </w:r>
          </w:p>
        </w:tc>
        <w:tc>
          <w:tcPr>
            <w:tcW w:w="517" w:type="pct"/>
            <w:vAlign w:val="center"/>
          </w:tcPr>
          <w:p w14:paraId="4E327941">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3</w:t>
            </w:r>
          </w:p>
        </w:tc>
      </w:tr>
      <w:tr w14:paraId="71A68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3BFE1181">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苏州</w:t>
            </w:r>
          </w:p>
        </w:tc>
        <w:tc>
          <w:tcPr>
            <w:tcW w:w="3862" w:type="pct"/>
            <w:shd w:val="clear" w:color="auto" w:fill="auto"/>
            <w:noWrap/>
            <w:vAlign w:val="center"/>
          </w:tcPr>
          <w:p w14:paraId="7D16EA5E">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苏州城区（</w:t>
            </w:r>
            <w:r>
              <w:rPr>
                <w:rFonts w:hint="eastAsia" w:ascii="仿宋" w:hAnsi="仿宋" w:eastAsia="仿宋" w:cs="仿宋"/>
                <w:color w:val="000000"/>
                <w:kern w:val="0"/>
                <w:sz w:val="24"/>
                <w:szCs w:val="21"/>
                <w:lang w:val="en-US" w:eastAsia="zh-CN"/>
              </w:rPr>
              <w:t>含</w:t>
            </w:r>
            <w:r>
              <w:rPr>
                <w:rFonts w:hint="eastAsia" w:ascii="仿宋" w:hAnsi="仿宋" w:eastAsia="仿宋" w:cs="仿宋"/>
                <w:color w:val="000000"/>
                <w:kern w:val="0"/>
                <w:sz w:val="24"/>
                <w:szCs w:val="21"/>
              </w:rPr>
              <w:t>虎丘区、姑苏区、</w:t>
            </w:r>
            <w:r>
              <w:rPr>
                <w:rFonts w:hint="eastAsia" w:ascii="仿宋" w:hAnsi="仿宋" w:eastAsia="仿宋" w:cs="仿宋"/>
                <w:color w:val="000000"/>
                <w:kern w:val="0"/>
                <w:sz w:val="24"/>
                <w:szCs w:val="21"/>
                <w:lang w:val="en-US" w:eastAsia="zh-CN"/>
              </w:rPr>
              <w:t>吴中区、相城区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lang w:val="en-US" w:eastAsia="zh-CN"/>
              </w:rPr>
              <w:t>、</w:t>
            </w:r>
            <w:r>
              <w:rPr>
                <w:rFonts w:hint="eastAsia" w:ascii="仿宋" w:hAnsi="仿宋" w:eastAsia="仿宋" w:cs="仿宋"/>
                <w:color w:val="000000"/>
                <w:kern w:val="0"/>
                <w:sz w:val="24"/>
                <w:szCs w:val="21"/>
              </w:rPr>
              <w:t>吴江区、常熟市、张家港市、昆山市、太仓市</w:t>
            </w:r>
          </w:p>
        </w:tc>
        <w:tc>
          <w:tcPr>
            <w:tcW w:w="517" w:type="pct"/>
            <w:vAlign w:val="center"/>
          </w:tcPr>
          <w:p w14:paraId="17B7DADC">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6</w:t>
            </w:r>
          </w:p>
        </w:tc>
      </w:tr>
      <w:tr w14:paraId="2730E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620" w:type="pct"/>
            <w:shd w:val="clear" w:color="auto" w:fill="auto"/>
            <w:noWrap/>
            <w:vAlign w:val="center"/>
          </w:tcPr>
          <w:p w14:paraId="3F7FC26A">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南通</w:t>
            </w:r>
          </w:p>
        </w:tc>
        <w:tc>
          <w:tcPr>
            <w:tcW w:w="3862" w:type="pct"/>
            <w:shd w:val="clear" w:color="auto" w:fill="auto"/>
            <w:noWrap/>
            <w:vAlign w:val="center"/>
          </w:tcPr>
          <w:p w14:paraId="2A44DA41">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南通城区（</w:t>
            </w:r>
            <w:r>
              <w:rPr>
                <w:rFonts w:hint="eastAsia" w:ascii="仿宋" w:hAnsi="仿宋" w:eastAsia="仿宋" w:cs="仿宋"/>
                <w:color w:val="000000"/>
                <w:kern w:val="0"/>
                <w:sz w:val="24"/>
                <w:szCs w:val="21"/>
                <w:lang w:val="en-US" w:eastAsia="zh-CN"/>
              </w:rPr>
              <w:t>含崇川区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、通州区、海门区、如东县、启东市、如皋市、海安市</w:t>
            </w:r>
          </w:p>
        </w:tc>
        <w:tc>
          <w:tcPr>
            <w:tcW w:w="517" w:type="pct"/>
            <w:vAlign w:val="center"/>
          </w:tcPr>
          <w:p w14:paraId="0A8005F1">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7</w:t>
            </w:r>
          </w:p>
        </w:tc>
      </w:tr>
      <w:tr w14:paraId="6259D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2958C7F0">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连云港</w:t>
            </w:r>
          </w:p>
        </w:tc>
        <w:tc>
          <w:tcPr>
            <w:tcW w:w="3862" w:type="pct"/>
            <w:shd w:val="clear" w:color="auto" w:fill="auto"/>
            <w:noWrap/>
            <w:vAlign w:val="center"/>
          </w:tcPr>
          <w:p w14:paraId="145099B0">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连云港城区（</w:t>
            </w:r>
            <w:r>
              <w:rPr>
                <w:rFonts w:hint="eastAsia" w:ascii="仿宋" w:hAnsi="仿宋" w:eastAsia="仿宋" w:cs="仿宋"/>
                <w:color w:val="000000"/>
                <w:kern w:val="0"/>
                <w:sz w:val="24"/>
                <w:szCs w:val="21"/>
                <w:lang w:val="en-US" w:eastAsia="zh-CN"/>
              </w:rPr>
              <w:t>含连云区、海州区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、赣榆区、东海县、灌云县、灌南县</w:t>
            </w:r>
          </w:p>
        </w:tc>
        <w:tc>
          <w:tcPr>
            <w:tcW w:w="517" w:type="pct"/>
            <w:vAlign w:val="center"/>
          </w:tcPr>
          <w:p w14:paraId="43EE5FC6">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5</w:t>
            </w:r>
          </w:p>
        </w:tc>
      </w:tr>
      <w:tr w14:paraId="63AAA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2A887757">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淮安</w:t>
            </w:r>
          </w:p>
        </w:tc>
        <w:tc>
          <w:tcPr>
            <w:tcW w:w="3862" w:type="pct"/>
            <w:shd w:val="clear" w:color="auto" w:fill="auto"/>
            <w:noWrap/>
            <w:vAlign w:val="center"/>
          </w:tcPr>
          <w:p w14:paraId="36B2645D">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淮安城区（</w:t>
            </w:r>
            <w:r>
              <w:rPr>
                <w:rFonts w:hint="eastAsia" w:ascii="仿宋" w:hAnsi="仿宋" w:eastAsia="仿宋" w:cs="仿宋"/>
                <w:color w:val="000000"/>
                <w:kern w:val="0"/>
                <w:sz w:val="24"/>
                <w:szCs w:val="21"/>
                <w:lang w:val="en-US" w:eastAsia="zh-CN"/>
              </w:rPr>
              <w:t>含淮安区、淮阴区、清江浦区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、洪泽区、涟水县、盱眙县、金湖县</w:t>
            </w:r>
          </w:p>
        </w:tc>
        <w:tc>
          <w:tcPr>
            <w:tcW w:w="517" w:type="pct"/>
            <w:vAlign w:val="center"/>
          </w:tcPr>
          <w:p w14:paraId="1F9F7DD1">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5</w:t>
            </w:r>
          </w:p>
        </w:tc>
      </w:tr>
      <w:tr w14:paraId="283F5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620" w:type="pct"/>
            <w:shd w:val="clear" w:color="auto" w:fill="auto"/>
            <w:noWrap/>
            <w:vAlign w:val="center"/>
          </w:tcPr>
          <w:p w14:paraId="4A27DDB5">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盐城</w:t>
            </w:r>
          </w:p>
        </w:tc>
        <w:tc>
          <w:tcPr>
            <w:tcW w:w="3862" w:type="pct"/>
            <w:shd w:val="clear" w:color="auto" w:fill="auto"/>
            <w:noWrap/>
            <w:vAlign w:val="center"/>
          </w:tcPr>
          <w:p w14:paraId="267D883E">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盐城城区（</w:t>
            </w:r>
            <w:r>
              <w:rPr>
                <w:rFonts w:hint="eastAsia" w:ascii="仿宋" w:hAnsi="仿宋" w:eastAsia="仿宋" w:cs="仿宋"/>
                <w:color w:val="000000"/>
                <w:kern w:val="0"/>
                <w:sz w:val="24"/>
                <w:szCs w:val="21"/>
                <w:lang w:val="en-US" w:eastAsia="zh-CN"/>
              </w:rPr>
              <w:t>含亭湖区、盐都区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、大丰区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响水县、滨海县、阜宁县、射阳县、建湖县、东台市</w:t>
            </w:r>
          </w:p>
        </w:tc>
        <w:tc>
          <w:tcPr>
            <w:tcW w:w="517" w:type="pct"/>
            <w:vAlign w:val="center"/>
          </w:tcPr>
          <w:p w14:paraId="075F7BBC">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8</w:t>
            </w:r>
          </w:p>
        </w:tc>
      </w:tr>
      <w:tr w14:paraId="559D3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4D425084">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扬州</w:t>
            </w:r>
          </w:p>
        </w:tc>
        <w:tc>
          <w:tcPr>
            <w:tcW w:w="3862" w:type="pct"/>
            <w:shd w:val="clear" w:color="auto" w:fill="auto"/>
            <w:noWrap/>
            <w:vAlign w:val="center"/>
          </w:tcPr>
          <w:p w14:paraId="3618E60E">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扬州城区（</w:t>
            </w:r>
            <w:r>
              <w:rPr>
                <w:rFonts w:hint="eastAsia" w:ascii="仿宋" w:hAnsi="仿宋" w:eastAsia="仿宋" w:cs="仿宋"/>
                <w:color w:val="000000"/>
                <w:kern w:val="0"/>
                <w:sz w:val="24"/>
                <w:szCs w:val="21"/>
                <w:lang w:val="en-US" w:eastAsia="zh-CN"/>
              </w:rPr>
              <w:t>含广陵区、邗江区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、江都区、宝应县、仪征市、高邮市</w:t>
            </w:r>
          </w:p>
        </w:tc>
        <w:tc>
          <w:tcPr>
            <w:tcW w:w="517" w:type="pct"/>
            <w:vAlign w:val="center"/>
          </w:tcPr>
          <w:p w14:paraId="3AB53F5A">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5</w:t>
            </w:r>
          </w:p>
        </w:tc>
      </w:tr>
      <w:tr w14:paraId="5CE62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1C647C98">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镇江</w:t>
            </w:r>
          </w:p>
        </w:tc>
        <w:tc>
          <w:tcPr>
            <w:tcW w:w="3862" w:type="pct"/>
            <w:shd w:val="clear" w:color="auto" w:fill="auto"/>
            <w:noWrap/>
            <w:vAlign w:val="center"/>
          </w:tcPr>
          <w:p w14:paraId="52AD46E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镇江城区（</w:t>
            </w:r>
            <w:r>
              <w:rPr>
                <w:rFonts w:hint="eastAsia" w:ascii="仿宋" w:hAnsi="仿宋" w:eastAsia="仿宋" w:cs="仿宋"/>
                <w:color w:val="000000"/>
                <w:kern w:val="0"/>
                <w:sz w:val="24"/>
                <w:szCs w:val="21"/>
                <w:lang w:val="en-US" w:eastAsia="zh-CN"/>
              </w:rPr>
              <w:t>含京口区、润州区、丹徒区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、丹阳市、扬中市、句容市</w:t>
            </w:r>
          </w:p>
        </w:tc>
        <w:tc>
          <w:tcPr>
            <w:tcW w:w="517" w:type="pct"/>
            <w:vAlign w:val="center"/>
          </w:tcPr>
          <w:p w14:paraId="3CC66246">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4</w:t>
            </w:r>
          </w:p>
        </w:tc>
      </w:tr>
      <w:tr w14:paraId="1D88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43014155">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泰州</w:t>
            </w:r>
          </w:p>
        </w:tc>
        <w:tc>
          <w:tcPr>
            <w:tcW w:w="3862" w:type="pct"/>
            <w:shd w:val="clear" w:color="auto" w:fill="auto"/>
            <w:noWrap/>
            <w:vAlign w:val="center"/>
          </w:tcPr>
          <w:p w14:paraId="5E6B20EB">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泰州城区（</w:t>
            </w:r>
            <w:r>
              <w:rPr>
                <w:rFonts w:hint="eastAsia" w:ascii="仿宋" w:hAnsi="仿宋" w:eastAsia="仿宋" w:cs="仿宋"/>
                <w:color w:val="000000"/>
                <w:kern w:val="0"/>
                <w:sz w:val="24"/>
                <w:szCs w:val="21"/>
                <w:lang w:val="en-US" w:eastAsia="zh-CN"/>
              </w:rPr>
              <w:t>含海陵区、高港区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、姜堰区、兴化市、靖江市、泰兴市</w:t>
            </w:r>
          </w:p>
        </w:tc>
        <w:tc>
          <w:tcPr>
            <w:tcW w:w="517" w:type="pct"/>
            <w:vAlign w:val="center"/>
          </w:tcPr>
          <w:p w14:paraId="5E388536">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5</w:t>
            </w:r>
          </w:p>
        </w:tc>
      </w:tr>
      <w:tr w14:paraId="2852C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531D3193">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宿迁</w:t>
            </w:r>
          </w:p>
        </w:tc>
        <w:tc>
          <w:tcPr>
            <w:tcW w:w="3862" w:type="pct"/>
            <w:shd w:val="clear" w:color="auto" w:fill="auto"/>
            <w:noWrap/>
            <w:vAlign w:val="center"/>
          </w:tcPr>
          <w:p w14:paraId="39ACA3FB">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宿迁城区（</w:t>
            </w:r>
            <w:r>
              <w:rPr>
                <w:rFonts w:hint="eastAsia" w:ascii="仿宋" w:hAnsi="仿宋" w:eastAsia="仿宋" w:cs="仿宋"/>
                <w:color w:val="000000"/>
                <w:kern w:val="0"/>
                <w:sz w:val="24"/>
                <w:szCs w:val="21"/>
                <w:lang w:val="en-US" w:eastAsia="zh-CN"/>
              </w:rPr>
              <w:t>含宿城区、宿豫区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、沭阳县、泗阳县、泗洪县</w:t>
            </w:r>
          </w:p>
        </w:tc>
        <w:tc>
          <w:tcPr>
            <w:tcW w:w="517" w:type="pct"/>
            <w:vAlign w:val="center"/>
          </w:tcPr>
          <w:p w14:paraId="28FAF4EE">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default" w:ascii="Times New Roman" w:hAnsi="Times New Roman" w:eastAsia="仿宋" w:cs="Times New Roman"/>
                <w:b w:val="0"/>
                <w:bCs w:val="0"/>
                <w:color w:val="000000"/>
                <w:kern w:val="0"/>
                <w:sz w:val="24"/>
                <w:szCs w:val="21"/>
                <w:lang w:val="en-US" w:eastAsia="zh-CN"/>
              </w:rPr>
              <w:t>4</w:t>
            </w:r>
          </w:p>
        </w:tc>
      </w:tr>
      <w:tr w14:paraId="7D512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482" w:type="pct"/>
            <w:gridSpan w:val="2"/>
            <w:shd w:val="clear" w:color="auto" w:fill="auto"/>
            <w:noWrap/>
            <w:vAlign w:val="center"/>
          </w:tcPr>
          <w:p w14:paraId="303A646B">
            <w:pPr>
              <w:widowControl/>
              <w:spacing w:line="360" w:lineRule="auto"/>
              <w:jc w:val="center"/>
              <w:rPr>
                <w:rFonts w:hint="eastAsia" w:ascii="仿宋" w:hAnsi="仿宋" w:eastAsia="仿宋" w:cs="仿宋"/>
                <w:b/>
                <w:bCs/>
                <w:color w:val="000000"/>
                <w:kern w:val="0"/>
                <w:sz w:val="24"/>
                <w:szCs w:val="21"/>
              </w:rPr>
            </w:pPr>
            <w:r>
              <w:rPr>
                <w:rFonts w:hint="eastAsia" w:ascii="仿宋" w:hAnsi="仿宋" w:eastAsia="仿宋" w:cs="仿宋"/>
                <w:b/>
                <w:bCs/>
                <w:color w:val="000000"/>
                <w:kern w:val="0"/>
                <w:sz w:val="24"/>
                <w:szCs w:val="21"/>
              </w:rPr>
              <w:t>全省合计</w:t>
            </w:r>
          </w:p>
        </w:tc>
        <w:tc>
          <w:tcPr>
            <w:tcW w:w="517" w:type="pct"/>
            <w:vAlign w:val="center"/>
          </w:tcPr>
          <w:p w14:paraId="78C68278">
            <w:pPr>
              <w:widowControl/>
              <w:spacing w:line="360" w:lineRule="auto"/>
              <w:jc w:val="center"/>
              <w:rPr>
                <w:rFonts w:hint="default" w:ascii="Times New Roman" w:hAnsi="Times New Roman" w:eastAsia="仿宋" w:cs="Times New Roman"/>
                <w:b/>
                <w:bCs/>
                <w:color w:val="000000"/>
                <w:kern w:val="0"/>
                <w:sz w:val="24"/>
                <w:szCs w:val="21"/>
                <w:lang w:val="en-US" w:eastAsia="zh-CN"/>
              </w:rPr>
            </w:pPr>
            <w:r>
              <w:rPr>
                <w:rFonts w:hint="default" w:ascii="Times New Roman" w:hAnsi="Times New Roman" w:eastAsia="仿宋" w:cs="Times New Roman"/>
                <w:b/>
                <w:bCs/>
                <w:color w:val="000000"/>
                <w:kern w:val="0"/>
                <w:sz w:val="24"/>
                <w:szCs w:val="21"/>
                <w:lang w:val="en-US" w:eastAsia="zh-CN"/>
              </w:rPr>
              <w:t>69</w:t>
            </w:r>
          </w:p>
        </w:tc>
      </w:tr>
    </w:tbl>
    <w:p w14:paraId="0ED49494">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根据《江苏省城镇地价动态监测技术规范（2019年）》，以202</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年度布设的地价监测点为基础，参照国家级动态监测数据汇总思路，根据监测范围、地价区段、地价监测点相对稳定的要求，对原有的地价区段、地价监测点进行维护和更新。截至</w:t>
      </w: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12月31日，全省69个监测城市共设有地价区段共5201个，其中商服用地地价区段2944个，住宅用地地价区段1683个，工业用地地价区段574个；地价动态监测点11065个，其中商服用地监测点6182个，住宅用地监测点3630个，工业用地监测点1253个。</w:t>
      </w:r>
    </w:p>
    <w:p w14:paraId="47C7C9BD">
      <w:pPr>
        <w:spacing w:line="300" w:lineRule="auto"/>
        <w:ind w:firstLine="643" w:firstLineChars="200"/>
        <w:outlineLvl w:val="1"/>
        <w:rPr>
          <w:rFonts w:hint="eastAsia" w:ascii="楷体" w:hAnsi="楷体" w:eastAsia="楷体" w:cs="楷体"/>
          <w:b/>
          <w:bCs w:val="0"/>
          <w:sz w:val="32"/>
          <w:szCs w:val="32"/>
        </w:rPr>
      </w:pPr>
      <w:bookmarkStart w:id="3" w:name="_Toc417895403"/>
      <w:bookmarkStart w:id="4" w:name="_Toc35243675"/>
      <w:bookmarkStart w:id="5" w:name="_Toc383779685"/>
      <w:r>
        <w:rPr>
          <w:rFonts w:hint="eastAsia" w:ascii="楷体" w:hAnsi="楷体" w:eastAsia="楷体" w:cs="楷体"/>
          <w:b/>
          <w:bCs w:val="0"/>
          <w:sz w:val="32"/>
          <w:szCs w:val="32"/>
        </w:rPr>
        <w:t>（二）监测时段</w:t>
      </w:r>
      <w:bookmarkEnd w:id="3"/>
      <w:bookmarkEnd w:id="4"/>
    </w:p>
    <w:p w14:paraId="2B1CF95A">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年度城市地价监测时段为</w:t>
      </w: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年1月1日至</w:t>
      </w: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年12月31日。</w:t>
      </w:r>
    </w:p>
    <w:p w14:paraId="60B71C47">
      <w:pPr>
        <w:spacing w:line="300" w:lineRule="auto"/>
        <w:ind w:firstLine="643" w:firstLineChars="200"/>
        <w:outlineLvl w:val="1"/>
        <w:rPr>
          <w:rFonts w:hint="eastAsia" w:ascii="楷体" w:hAnsi="楷体" w:eastAsia="楷体" w:cs="楷体"/>
          <w:b/>
          <w:bCs w:val="0"/>
          <w:sz w:val="32"/>
          <w:szCs w:val="32"/>
        </w:rPr>
      </w:pPr>
      <w:r>
        <w:rPr>
          <w:rFonts w:hint="eastAsia" w:ascii="楷体" w:hAnsi="楷体" w:eastAsia="楷体" w:cs="楷体"/>
          <w:b/>
          <w:bCs w:val="0"/>
          <w:sz w:val="32"/>
          <w:szCs w:val="32"/>
        </w:rPr>
        <w:t>（三）技术路线</w:t>
      </w:r>
    </w:p>
    <w:p w14:paraId="534FC8E0">
      <w:pPr>
        <w:spacing w:line="580" w:lineRule="exact"/>
        <w:ind w:firstLine="640" w:firstLineChars="200"/>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根据</w:t>
      </w:r>
      <w:r>
        <w:rPr>
          <w:rFonts w:hint="eastAsia" w:ascii="Times New Roman" w:hAnsi="Times New Roman" w:eastAsia="仿宋_GB2312" w:cs="Times New Roman"/>
          <w:sz w:val="32"/>
          <w:szCs w:val="32"/>
          <w:lang w:val="en-US" w:eastAsia="zh-CN"/>
        </w:rPr>
        <w:t>《城市地价动态监测技术规范》（TD/T 1009－2007）</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城市地价动态监测技术路线为</w:t>
      </w:r>
      <w:r>
        <w:rPr>
          <w:rFonts w:hint="eastAsia" w:eastAsia="仿宋_GB2312" w:cs="Times New Roman"/>
          <w:sz w:val="32"/>
          <w:szCs w:val="32"/>
          <w:lang w:val="en-US" w:eastAsia="zh-CN"/>
        </w:rPr>
        <w:t>，通过建立监测点，采用评估等手段收集城市不同级别、不同区段、不同用地类型土地价格及相关数据，对地价现状进行调查和观测，然后通过系列指标对城市地价状况进行全面描述，对城市地价状况做出基本的评价和判断，最后生成相关信息并向社会发布。</w:t>
      </w:r>
    </w:p>
    <w:p w14:paraId="2A24C300">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1.地价内涵的设定</w:t>
      </w:r>
    </w:p>
    <w:p w14:paraId="17082D8B">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城市地价动态监测体系中的监测点地价是指在设定的估价期日、用途、土地使用权年限、土地开发程度和容积率等条件下，通过评估或市场交易地价修正得到的监测点在一定时点和一定条件下的地价。</w:t>
      </w:r>
    </w:p>
    <w:p w14:paraId="3B8FDFC2">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（1）估价期日：</w:t>
      </w:r>
      <w:r>
        <w:rPr>
          <w:rFonts w:hint="eastAsia" w:ascii="Times New Roman" w:hAnsi="Times New Roman" w:eastAsia="仿宋_GB2312" w:cs="Times New Roman"/>
          <w:sz w:val="32"/>
          <w:szCs w:val="32"/>
          <w:lang w:eastAsia="zh-CN"/>
        </w:rPr>
        <w:t>2023年度地价动态监测体系中各季度估价期日分别为2023年3月31日、2023年6月30日、2023年9月30日和2023年12月31日</w:t>
      </w:r>
      <w:r>
        <w:rPr>
          <w:rFonts w:hint="eastAsia" w:ascii="Times New Roman" w:hAnsi="Times New Roman" w:eastAsia="仿宋_GB2312" w:cs="Times New Roman"/>
          <w:sz w:val="32"/>
          <w:szCs w:val="32"/>
        </w:rPr>
        <w:t>。</w:t>
      </w:r>
    </w:p>
    <w:p w14:paraId="4B66D9E4">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（2）用途：按商服、住宅、工业三种用途设定。</w:t>
      </w:r>
    </w:p>
    <w:p w14:paraId="3AB6BE96">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（3）土地使用权年限：按各类用地法定最高出让年期设定，即商服用途40年、住宅用途70年、工业用途50年。</w:t>
      </w:r>
    </w:p>
    <w:p w14:paraId="6B209110">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（4）土地开发程度：按各</w:t>
      </w:r>
      <w:r>
        <w:rPr>
          <w:rFonts w:hint="eastAsia" w:ascii="Times New Roman" w:hAnsi="Times New Roman" w:eastAsia="仿宋_GB2312" w:cs="Times New Roman"/>
          <w:sz w:val="32"/>
          <w:szCs w:val="32"/>
          <w:lang w:eastAsia="zh-CN"/>
        </w:rPr>
        <w:t>监测城市</w:t>
      </w:r>
      <w:r>
        <w:rPr>
          <w:rFonts w:hint="eastAsia" w:ascii="Times New Roman" w:hAnsi="Times New Roman" w:eastAsia="仿宋_GB2312" w:cs="Times New Roman"/>
          <w:sz w:val="32"/>
          <w:szCs w:val="32"/>
        </w:rPr>
        <w:t>区域平均土地开发程度分别设定。</w:t>
      </w:r>
    </w:p>
    <w:p w14:paraId="4D89260A">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（5）容积率：按各监测</w:t>
      </w:r>
      <w:r>
        <w:rPr>
          <w:rFonts w:hint="eastAsia" w:ascii="Times New Roman" w:hAnsi="Times New Roman" w:eastAsia="仿宋_GB2312" w:cs="Times New Roman"/>
          <w:sz w:val="32"/>
          <w:szCs w:val="32"/>
          <w:lang w:val="en-US" w:eastAsia="zh-CN"/>
        </w:rPr>
        <w:t>城市</w:t>
      </w:r>
      <w:r>
        <w:rPr>
          <w:rFonts w:hint="eastAsia" w:ascii="Times New Roman" w:hAnsi="Times New Roman" w:eastAsia="仿宋_GB2312" w:cs="Times New Roman"/>
          <w:sz w:val="32"/>
          <w:szCs w:val="32"/>
        </w:rPr>
        <w:t>内区段的设定容积率来测算。</w:t>
      </w:r>
    </w:p>
    <w:p w14:paraId="51FC0BE7">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2、</w:t>
      </w:r>
      <w:bookmarkEnd w:id="5"/>
      <w:bookmarkStart w:id="6" w:name="_Toc417895406"/>
      <w:bookmarkStart w:id="7" w:name="_Toc383779686"/>
      <w:bookmarkStart w:id="8" w:name="_Toc35243677"/>
      <w:bookmarkStart w:id="9" w:name="_Toc417895405"/>
      <w:r>
        <w:rPr>
          <w:rFonts w:hint="eastAsia" w:ascii="Times New Roman" w:hAnsi="Times New Roman" w:eastAsia="仿宋_GB2312" w:cs="Times New Roman"/>
          <w:b/>
          <w:bCs/>
          <w:sz w:val="32"/>
          <w:szCs w:val="32"/>
        </w:rPr>
        <w:t>监测数据</w:t>
      </w:r>
      <w:bookmarkEnd w:id="6"/>
      <w:bookmarkEnd w:id="7"/>
      <w:r>
        <w:rPr>
          <w:rFonts w:hint="eastAsia" w:ascii="Times New Roman" w:hAnsi="Times New Roman" w:eastAsia="仿宋_GB2312" w:cs="Times New Roman"/>
          <w:b/>
          <w:bCs/>
          <w:sz w:val="32"/>
          <w:szCs w:val="32"/>
        </w:rPr>
        <w:t>采集</w:t>
      </w:r>
      <w:bookmarkEnd w:id="8"/>
    </w:p>
    <w:p w14:paraId="214AD79B">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2023年度城市地价监测的数据主要通过市场调查、监测的方式获得。其中地价监测点的数据来源于各监测城市的地价动态监测年度数据库成果，土地市场的供应数据来源于江苏省建设用地全程跟踪管理系统，与地价相关的其他数据主要来源于有关统计资料和市场调查。以各监测城市的地价动态监测数据库成果为基础，建立2023年度全省城市地价动态监测数据库成果</w:t>
      </w:r>
      <w:r>
        <w:rPr>
          <w:rFonts w:hint="eastAsia" w:ascii="Times New Roman" w:hAnsi="Times New Roman" w:eastAsia="仿宋_GB2312" w:cs="Times New Roman"/>
          <w:sz w:val="32"/>
          <w:szCs w:val="32"/>
        </w:rPr>
        <w:t>。</w:t>
      </w:r>
    </w:p>
    <w:p w14:paraId="14B2101F">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3.地价水平、地价增长率的测算方法</w:t>
      </w:r>
    </w:p>
    <w:p w14:paraId="5AC9445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根据《城镇土地估价规程》（GB/T 18508-2014）、《城市地价动态监测技术规范》（TD/T 1009-2007）和《江苏省城镇地价动态监测技术规范（2019年）》相关要求，通过布设地价监测点，对地价动态监测点进行地价评估，测算区段地价，在此基础上，采用面积加权的方法汇总形成各</w:t>
      </w:r>
      <w:r>
        <w:rPr>
          <w:rFonts w:hint="eastAsia" w:ascii="Times New Roman" w:hAnsi="Times New Roman" w:eastAsia="仿宋_GB2312" w:cs="Times New Roman"/>
          <w:sz w:val="32"/>
          <w:szCs w:val="32"/>
          <w:lang w:eastAsia="zh-CN"/>
        </w:rPr>
        <w:t>监测城市</w:t>
      </w:r>
      <w:r>
        <w:rPr>
          <w:rFonts w:hint="eastAsia" w:ascii="Times New Roman" w:hAnsi="Times New Roman" w:eastAsia="仿宋_GB2312" w:cs="Times New Roman"/>
          <w:sz w:val="32"/>
          <w:szCs w:val="32"/>
        </w:rPr>
        <w:t>、各区域、全省总体分用途的地价水平及地价增长率。</w:t>
      </w:r>
    </w:p>
    <w:bookmarkEnd w:id="9"/>
    <w:p w14:paraId="4BE6FA35">
      <w:pPr>
        <w:spacing w:beforeLines="50"/>
        <w:ind w:firstLine="640" w:firstLineChars="200"/>
        <w:outlineLvl w:val="0"/>
        <w:rPr>
          <w:rFonts w:ascii="黑体" w:hAnsi="黑体" w:eastAsia="黑体"/>
          <w:bCs/>
          <w:sz w:val="32"/>
        </w:rPr>
      </w:pPr>
      <w:bookmarkStart w:id="10" w:name="_Toc35243681"/>
      <w:r>
        <w:rPr>
          <w:rFonts w:ascii="黑体" w:hAnsi="黑体" w:eastAsia="黑体"/>
          <w:bCs/>
          <w:sz w:val="32"/>
        </w:rPr>
        <w:t>二、</w:t>
      </w:r>
      <w:r>
        <w:rPr>
          <w:rFonts w:hint="eastAsia" w:ascii="黑体" w:hAnsi="黑体" w:eastAsia="黑体"/>
          <w:bCs/>
          <w:sz w:val="32"/>
          <w:lang w:eastAsia="zh-CN"/>
        </w:rPr>
        <w:t>2023</w:t>
      </w:r>
      <w:r>
        <w:rPr>
          <w:rFonts w:ascii="黑体" w:hAnsi="黑体" w:eastAsia="黑体"/>
          <w:bCs/>
          <w:sz w:val="32"/>
        </w:rPr>
        <w:t>年度全省城市地价状况</w:t>
      </w:r>
      <w:bookmarkEnd w:id="10"/>
    </w:p>
    <w:p w14:paraId="6C265327">
      <w:pPr>
        <w:spacing w:line="300" w:lineRule="auto"/>
        <w:ind w:firstLine="643" w:firstLineChars="200"/>
        <w:outlineLvl w:val="1"/>
        <w:rPr>
          <w:rFonts w:hint="eastAsia" w:ascii="楷体" w:hAnsi="楷体" w:eastAsia="楷体" w:cs="楷体"/>
          <w:b/>
          <w:bCs w:val="0"/>
          <w:sz w:val="32"/>
          <w:szCs w:val="32"/>
        </w:rPr>
      </w:pPr>
      <w:bookmarkStart w:id="11" w:name="_Toc417895410"/>
      <w:bookmarkStart w:id="12" w:name="_Toc8976307"/>
      <w:r>
        <w:rPr>
          <w:rFonts w:hint="eastAsia" w:ascii="楷体" w:hAnsi="楷体" w:eastAsia="楷体" w:cs="楷体"/>
          <w:b/>
          <w:bCs w:val="0"/>
          <w:sz w:val="32"/>
          <w:szCs w:val="32"/>
        </w:rPr>
        <w:t>（一）</w:t>
      </w:r>
      <w:bookmarkEnd w:id="11"/>
      <w:r>
        <w:rPr>
          <w:rFonts w:hint="eastAsia" w:ascii="楷体" w:hAnsi="楷体" w:eastAsia="楷体" w:cs="楷体"/>
          <w:b/>
          <w:bCs w:val="0"/>
          <w:sz w:val="32"/>
          <w:szCs w:val="32"/>
        </w:rPr>
        <w:t>全省总体地价状况</w:t>
      </w:r>
      <w:bookmarkEnd w:id="12"/>
    </w:p>
    <w:p w14:paraId="152E326A">
      <w:pPr>
        <w:spacing w:line="580" w:lineRule="exact"/>
        <w:ind w:firstLine="643" w:firstLineChars="200"/>
        <w:rPr>
          <w:rFonts w:hint="eastAsia" w:ascii="Times New Roman" w:hAnsi="Times New Roman" w:eastAsia="仿宋_GB2312" w:cs="Times New Roman"/>
          <w:b/>
          <w:bCs/>
          <w:sz w:val="32"/>
          <w:szCs w:val="32"/>
        </w:rPr>
      </w:pPr>
      <w:bookmarkStart w:id="13" w:name="_Toc447727564"/>
      <w:bookmarkStart w:id="14" w:name="_Toc445823821"/>
      <w:bookmarkStart w:id="15" w:name="_Toc446408125"/>
      <w:bookmarkStart w:id="16" w:name="_Toc480905830"/>
      <w:bookmarkStart w:id="17" w:name="_Toc446580412"/>
      <w:bookmarkStart w:id="18" w:name="_Toc478116119"/>
      <w:bookmarkStart w:id="19" w:name="_Toc445795221"/>
      <w:bookmarkStart w:id="20" w:name="_Toc447123335"/>
      <w:bookmarkStart w:id="21" w:name="_Toc480557784"/>
      <w:bookmarkStart w:id="22" w:name="_Toc475970669"/>
      <w:bookmarkStart w:id="23" w:name="_Toc480905455"/>
      <w:r>
        <w:rPr>
          <w:rFonts w:hint="eastAsia" w:ascii="Times New Roman" w:hAnsi="Times New Roman" w:eastAsia="仿宋_GB2312" w:cs="Times New Roman"/>
          <w:b/>
          <w:bCs/>
          <w:sz w:val="32"/>
          <w:szCs w:val="32"/>
        </w:rPr>
        <w:t>1.年度同比增长率</w:t>
      </w:r>
      <w:bookmarkEnd w:id="13"/>
      <w:bookmarkEnd w:id="14"/>
      <w:bookmarkEnd w:id="15"/>
      <w:bookmarkEnd w:id="16"/>
      <w:bookmarkEnd w:id="17"/>
      <w:bookmarkEnd w:id="18"/>
      <w:bookmarkEnd w:id="19"/>
      <w:bookmarkEnd w:id="20"/>
      <w:bookmarkEnd w:id="21"/>
      <w:bookmarkEnd w:id="22"/>
      <w:bookmarkEnd w:id="23"/>
    </w:p>
    <w:p w14:paraId="00585F26">
      <w:pPr>
        <w:spacing w:line="580" w:lineRule="exact"/>
        <w:ind w:firstLine="640" w:firstLineChars="200"/>
        <w:rPr>
          <w:rFonts w:hint="eastAsia" w:ascii="Times New Roman" w:hAnsi="Times New Roman" w:eastAsia="仿宋_GB2312" w:cs="Times New Roman"/>
          <w:sz w:val="32"/>
          <w:szCs w:val="32"/>
        </w:rPr>
      </w:pPr>
      <w:r>
        <w:rPr>
          <w:rFonts w:hint="eastAsia" w:eastAsia="仿宋_GB2312" w:cs="Times New Roman"/>
          <w:sz w:val="32"/>
          <w:szCs w:val="32"/>
          <w:lang w:val="en-US" w:eastAsia="zh-CN"/>
        </w:rPr>
        <w:t>2023年，全省经济运行持续回升向好，经济社会恢复常态化运行。消费市场缓慢恢复，居民消费模式发生转变，传统商业营业用房需求有所减少，全省</w:t>
      </w:r>
      <w:r>
        <w:rPr>
          <w:rFonts w:hint="eastAsia" w:ascii="Times New Roman" w:hAnsi="Times New Roman" w:eastAsia="仿宋_GB2312" w:cs="Times New Roman"/>
          <w:sz w:val="32"/>
          <w:szCs w:val="32"/>
          <w:lang w:eastAsia="zh-CN"/>
        </w:rPr>
        <w:t>商服平均地价同比</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eastAsia="zh-CN"/>
        </w:rPr>
        <w:t>1.90%；</w:t>
      </w:r>
      <w:r>
        <w:rPr>
          <w:rFonts w:hint="eastAsia" w:eastAsia="仿宋_GB2312" w:cs="Times New Roman"/>
          <w:sz w:val="32"/>
          <w:szCs w:val="32"/>
          <w:lang w:val="en-US" w:eastAsia="zh-CN"/>
        </w:rPr>
        <w:t>在房地产调控政策基调总体宽松和各地因城施策的共同作用影响下，全省</w:t>
      </w:r>
      <w:r>
        <w:rPr>
          <w:rFonts w:hint="eastAsia" w:ascii="Times New Roman" w:hAnsi="Times New Roman" w:eastAsia="仿宋_GB2312" w:cs="Times New Roman"/>
          <w:sz w:val="32"/>
          <w:szCs w:val="32"/>
          <w:lang w:eastAsia="zh-CN"/>
        </w:rPr>
        <w:t>住宅平均地价同比</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eastAsia="zh-CN"/>
        </w:rPr>
        <w:t>1.93%；随着工业生产回升向好，工业企业效益稳步改善</w:t>
      </w:r>
      <w:r>
        <w:rPr>
          <w:rFonts w:hint="eastAsia" w:eastAsia="仿宋_GB2312" w:cs="Times New Roman"/>
          <w:sz w:val="32"/>
          <w:szCs w:val="32"/>
          <w:lang w:eastAsia="zh-CN"/>
        </w:rPr>
        <w:t>，</w:t>
      </w:r>
      <w:r>
        <w:rPr>
          <w:rFonts w:hint="eastAsia" w:eastAsia="仿宋_GB2312" w:cs="Times New Roman"/>
          <w:sz w:val="32"/>
          <w:szCs w:val="32"/>
          <w:lang w:val="en-US" w:eastAsia="zh-CN"/>
        </w:rPr>
        <w:t>全省</w:t>
      </w:r>
      <w:r>
        <w:rPr>
          <w:rFonts w:hint="eastAsia" w:ascii="Times New Roman" w:hAnsi="Times New Roman" w:eastAsia="仿宋_GB2312" w:cs="Times New Roman"/>
          <w:sz w:val="32"/>
          <w:szCs w:val="32"/>
          <w:lang w:eastAsia="zh-CN"/>
        </w:rPr>
        <w:t>工业平均地价同比增长0.65%</w:t>
      </w:r>
      <w:r>
        <w:rPr>
          <w:rFonts w:hint="eastAsia" w:ascii="Times New Roman" w:hAnsi="Times New Roman" w:eastAsia="仿宋_GB2312" w:cs="Times New Roman"/>
          <w:sz w:val="32"/>
          <w:szCs w:val="32"/>
        </w:rPr>
        <w:t>。</w:t>
      </w:r>
    </w:p>
    <w:p w14:paraId="6E167F15">
      <w:pPr>
        <w:jc w:val="center"/>
        <w:rPr>
          <w:rFonts w:eastAsiaTheme="minorEastAsia"/>
          <w:sz w:val="28"/>
          <w:szCs w:val="28"/>
        </w:rPr>
      </w:pPr>
      <w:r>
        <w:drawing>
          <wp:inline distT="0" distB="0" distL="114300" distR="114300">
            <wp:extent cx="5278120" cy="2864485"/>
            <wp:effectExtent l="0" t="0" r="17780"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8120" cy="2864485"/>
                    </a:xfrm>
                    <a:prstGeom prst="rect">
                      <a:avLst/>
                    </a:prstGeom>
                    <a:noFill/>
                    <a:ln>
                      <a:noFill/>
                    </a:ln>
                  </pic:spPr>
                </pic:pic>
              </a:graphicData>
            </a:graphic>
          </wp:inline>
        </w:drawing>
      </w:r>
    </w:p>
    <w:p w14:paraId="0562D1FB">
      <w:pPr>
        <w:spacing w:afterLines="50"/>
        <w:jc w:val="center"/>
        <w:rPr>
          <w:rFonts w:eastAsia="黑体"/>
          <w:sz w:val="24"/>
        </w:rPr>
      </w:pPr>
      <w:r>
        <w:rPr>
          <w:rFonts w:eastAsia="黑体"/>
          <w:sz w:val="24"/>
        </w:rPr>
        <w:t>2008-</w:t>
      </w:r>
      <w:r>
        <w:rPr>
          <w:rFonts w:hint="eastAsia" w:eastAsia="黑体"/>
          <w:sz w:val="24"/>
          <w:lang w:eastAsia="zh-CN"/>
        </w:rPr>
        <w:t>2023</w:t>
      </w:r>
      <w:r>
        <w:rPr>
          <w:rFonts w:eastAsia="黑体"/>
          <w:sz w:val="24"/>
        </w:rPr>
        <w:t>年度全省分用途平均地价同比增长率</w:t>
      </w:r>
      <w:r>
        <w:rPr>
          <w:rFonts w:hint="eastAsia" w:eastAsia="黑体"/>
          <w:sz w:val="24"/>
        </w:rPr>
        <w:t>变化</w:t>
      </w:r>
      <w:r>
        <w:rPr>
          <w:rFonts w:eastAsia="黑体"/>
          <w:sz w:val="24"/>
        </w:rPr>
        <w:t>趋势图</w:t>
      </w:r>
    </w:p>
    <w:p w14:paraId="42737CA2">
      <w:pPr>
        <w:spacing w:line="580" w:lineRule="exact"/>
        <w:ind w:firstLine="643" w:firstLineChars="200"/>
        <w:rPr>
          <w:rFonts w:hint="eastAsia" w:ascii="Times New Roman" w:hAnsi="Times New Roman" w:eastAsia="仿宋_GB2312" w:cs="Times New Roman"/>
          <w:b/>
          <w:bCs/>
          <w:sz w:val="32"/>
          <w:szCs w:val="32"/>
        </w:rPr>
      </w:pPr>
      <w:bookmarkStart w:id="24" w:name="_Toc445795222"/>
      <w:bookmarkStart w:id="25" w:name="_Toc447727565"/>
      <w:bookmarkStart w:id="26" w:name="_Toc446408126"/>
      <w:bookmarkStart w:id="27" w:name="_Toc447123336"/>
      <w:bookmarkStart w:id="28" w:name="_Toc478116120"/>
      <w:bookmarkStart w:id="29" w:name="_Toc480905456"/>
      <w:bookmarkStart w:id="30" w:name="_Toc480557785"/>
      <w:bookmarkStart w:id="31" w:name="_Toc445823822"/>
      <w:bookmarkStart w:id="32" w:name="_Toc446580413"/>
      <w:bookmarkStart w:id="33" w:name="_Toc475970670"/>
      <w:bookmarkStart w:id="34" w:name="_Toc480905831"/>
      <w:r>
        <w:rPr>
          <w:rFonts w:hint="eastAsia" w:ascii="Times New Roman" w:hAnsi="Times New Roman" w:eastAsia="仿宋_GB2312" w:cs="Times New Roman"/>
          <w:b/>
          <w:bCs/>
          <w:sz w:val="32"/>
          <w:szCs w:val="32"/>
        </w:rPr>
        <w:t>2.季度环比增长率</w:t>
      </w:r>
      <w:bookmarkEnd w:id="24"/>
      <w:bookmarkEnd w:id="25"/>
      <w:bookmarkEnd w:id="26"/>
      <w:bookmarkEnd w:id="27"/>
      <w:bookmarkEnd w:id="28"/>
      <w:bookmarkEnd w:id="29"/>
      <w:bookmarkEnd w:id="30"/>
      <w:bookmarkEnd w:id="31"/>
      <w:bookmarkEnd w:id="32"/>
      <w:bookmarkEnd w:id="33"/>
      <w:bookmarkEnd w:id="34"/>
    </w:p>
    <w:p w14:paraId="0522450C">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2023</w:t>
      </w:r>
      <w:r>
        <w:rPr>
          <w:rFonts w:hint="eastAsia" w:ascii="Times New Roman" w:hAnsi="Times New Roman" w:eastAsia="仿宋_GB2312" w:cs="Times New Roman"/>
          <w:sz w:val="32"/>
          <w:szCs w:val="32"/>
        </w:rPr>
        <w:t>年度，商服平均地价</w:t>
      </w:r>
      <w:r>
        <w:rPr>
          <w:rFonts w:hint="eastAsia" w:eastAsia="仿宋_GB2312" w:cs="Times New Roman"/>
          <w:sz w:val="32"/>
          <w:szCs w:val="32"/>
          <w:lang w:val="en-US" w:eastAsia="zh-CN"/>
        </w:rPr>
        <w:t>四个</w:t>
      </w:r>
      <w:r>
        <w:rPr>
          <w:rFonts w:hint="eastAsia" w:ascii="Times New Roman" w:hAnsi="Times New Roman" w:eastAsia="仿宋_GB2312" w:cs="Times New Roman"/>
          <w:sz w:val="32"/>
          <w:szCs w:val="32"/>
        </w:rPr>
        <w:t>季度</w:t>
      </w:r>
      <w:r>
        <w:rPr>
          <w:rFonts w:hint="eastAsia" w:eastAsia="仿宋_GB2312" w:cs="Times New Roman"/>
          <w:sz w:val="32"/>
          <w:szCs w:val="32"/>
          <w:lang w:val="en-US" w:eastAsia="zh-CN"/>
        </w:rPr>
        <w:t>均环比下降，</w:t>
      </w:r>
      <w:r>
        <w:rPr>
          <w:rFonts w:hint="eastAsia" w:ascii="Times New Roman" w:hAnsi="Times New Roman" w:eastAsia="仿宋_GB2312" w:cs="Times New Roman"/>
          <w:sz w:val="32"/>
          <w:szCs w:val="32"/>
        </w:rPr>
        <w:t>环比分别</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rPr>
        <w:t>0.38%、0.37%、0.49%、0.67%；</w:t>
      </w:r>
    </w:p>
    <w:p w14:paraId="38C3093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住宅平均地价</w:t>
      </w:r>
      <w:r>
        <w:rPr>
          <w:rFonts w:hint="eastAsia" w:eastAsia="仿宋_GB2312" w:cs="Times New Roman"/>
          <w:sz w:val="32"/>
          <w:szCs w:val="32"/>
          <w:lang w:val="en-US" w:eastAsia="zh-CN"/>
        </w:rPr>
        <w:t>四个</w:t>
      </w:r>
      <w:r>
        <w:rPr>
          <w:rFonts w:hint="eastAsia" w:ascii="Times New Roman" w:hAnsi="Times New Roman" w:eastAsia="仿宋_GB2312" w:cs="Times New Roman"/>
          <w:sz w:val="32"/>
          <w:szCs w:val="32"/>
        </w:rPr>
        <w:t>季度</w:t>
      </w:r>
      <w:r>
        <w:rPr>
          <w:rFonts w:hint="eastAsia" w:eastAsia="仿宋_GB2312" w:cs="Times New Roman"/>
          <w:sz w:val="32"/>
          <w:szCs w:val="32"/>
          <w:lang w:val="en-US" w:eastAsia="zh-CN"/>
        </w:rPr>
        <w:t>均环比下降，</w:t>
      </w:r>
      <w:r>
        <w:rPr>
          <w:rFonts w:hint="eastAsia" w:ascii="Times New Roman" w:hAnsi="Times New Roman" w:eastAsia="仿宋_GB2312" w:cs="Times New Roman"/>
          <w:sz w:val="32"/>
          <w:szCs w:val="32"/>
        </w:rPr>
        <w:t>环比分别</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rPr>
        <w:t>0.19%、0.36%、0.61%、0.77%；</w:t>
      </w:r>
    </w:p>
    <w:p w14:paraId="31078560">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工业平均地价</w:t>
      </w:r>
      <w:r>
        <w:rPr>
          <w:rFonts w:hint="eastAsia" w:eastAsia="仿宋_GB2312" w:cs="Times New Roman"/>
          <w:sz w:val="32"/>
          <w:szCs w:val="32"/>
          <w:lang w:val="en-US" w:eastAsia="zh-CN"/>
        </w:rPr>
        <w:t>四个</w:t>
      </w:r>
      <w:r>
        <w:rPr>
          <w:rFonts w:hint="eastAsia" w:ascii="Times New Roman" w:hAnsi="Times New Roman" w:eastAsia="仿宋_GB2312" w:cs="Times New Roman"/>
          <w:sz w:val="32"/>
          <w:szCs w:val="32"/>
        </w:rPr>
        <w:t>季度</w:t>
      </w:r>
      <w:r>
        <w:rPr>
          <w:rFonts w:hint="eastAsia" w:eastAsia="仿宋_GB2312" w:cs="Times New Roman"/>
          <w:sz w:val="32"/>
          <w:szCs w:val="32"/>
          <w:lang w:val="en-US" w:eastAsia="zh-CN"/>
        </w:rPr>
        <w:t>均环比增长，</w:t>
      </w:r>
      <w:r>
        <w:rPr>
          <w:rFonts w:hint="eastAsia" w:ascii="Times New Roman" w:hAnsi="Times New Roman" w:eastAsia="仿宋_GB2312" w:cs="Times New Roman"/>
          <w:sz w:val="32"/>
          <w:szCs w:val="32"/>
        </w:rPr>
        <w:t>环</w:t>
      </w:r>
      <w:r>
        <w:rPr>
          <w:rFonts w:hint="eastAsia" w:eastAsia="仿宋_GB2312" w:cs="Times New Roman"/>
          <w:sz w:val="32"/>
          <w:szCs w:val="32"/>
          <w:lang w:val="en-US" w:eastAsia="zh-CN"/>
        </w:rPr>
        <w:t>比</w:t>
      </w:r>
      <w:r>
        <w:rPr>
          <w:rFonts w:hint="eastAsia" w:ascii="Times New Roman" w:hAnsi="Times New Roman" w:eastAsia="仿宋_GB2312" w:cs="Times New Roman"/>
          <w:sz w:val="32"/>
          <w:szCs w:val="32"/>
        </w:rPr>
        <w:t>分别增长0.14%、0.17%、0.17%、0.17%。</w:t>
      </w:r>
    </w:p>
    <w:p w14:paraId="0A52C4EF">
      <w:pPr>
        <w:spacing w:line="300" w:lineRule="auto"/>
        <w:ind w:firstLine="643" w:firstLineChars="200"/>
        <w:outlineLvl w:val="1"/>
        <w:rPr>
          <w:rFonts w:hint="eastAsia" w:ascii="楷体" w:hAnsi="楷体" w:eastAsia="楷体" w:cs="楷体"/>
          <w:b/>
          <w:bCs w:val="0"/>
          <w:sz w:val="32"/>
          <w:szCs w:val="32"/>
        </w:rPr>
      </w:pPr>
      <w:bookmarkStart w:id="35" w:name="_Toc8976308"/>
      <w:r>
        <w:rPr>
          <w:rFonts w:hint="eastAsia" w:ascii="楷体" w:hAnsi="楷体" w:eastAsia="楷体" w:cs="楷体"/>
          <w:b/>
          <w:bCs w:val="0"/>
          <w:sz w:val="32"/>
          <w:szCs w:val="32"/>
        </w:rPr>
        <w:t>（二）三大监测区域地价状况</w:t>
      </w:r>
      <w:bookmarkEnd w:id="35"/>
    </w:p>
    <w:p w14:paraId="138F6EE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2023年度，三大监测区域分用途平均地价水平同比变化各异，其中苏南、苏中、苏北地区的商服平均地价</w:t>
      </w:r>
      <w:r>
        <w:rPr>
          <w:rFonts w:hint="eastAsia" w:eastAsia="仿宋_GB2312" w:cs="Times New Roman"/>
          <w:sz w:val="32"/>
          <w:szCs w:val="32"/>
          <w:lang w:val="en-US" w:eastAsia="zh-CN"/>
        </w:rPr>
        <w:t>均同比下降，</w:t>
      </w:r>
      <w:r>
        <w:rPr>
          <w:rFonts w:hint="eastAsia" w:ascii="Times New Roman" w:hAnsi="Times New Roman" w:eastAsia="仿宋_GB2312" w:cs="Times New Roman"/>
          <w:sz w:val="32"/>
          <w:szCs w:val="32"/>
          <w:lang w:eastAsia="zh-CN"/>
        </w:rPr>
        <w:t>同比分别</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eastAsia="zh-CN"/>
        </w:rPr>
        <w:t>1.92%、1.41%、2.34%；住宅平均地价</w:t>
      </w:r>
      <w:r>
        <w:rPr>
          <w:rFonts w:hint="eastAsia" w:eastAsia="仿宋_GB2312" w:cs="Times New Roman"/>
          <w:sz w:val="32"/>
          <w:szCs w:val="32"/>
          <w:lang w:val="en-US" w:eastAsia="zh-CN"/>
        </w:rPr>
        <w:t>均同比下降，</w:t>
      </w:r>
      <w:r>
        <w:rPr>
          <w:rFonts w:hint="eastAsia" w:ascii="Times New Roman" w:hAnsi="Times New Roman" w:eastAsia="仿宋_GB2312" w:cs="Times New Roman"/>
          <w:sz w:val="32"/>
          <w:szCs w:val="32"/>
          <w:lang w:eastAsia="zh-CN"/>
        </w:rPr>
        <w:t>同比分别</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eastAsia="zh-CN"/>
        </w:rPr>
        <w:t>1.77%、2.73%、1.99%；工业平均地价</w:t>
      </w:r>
      <w:r>
        <w:rPr>
          <w:rFonts w:hint="eastAsia" w:eastAsia="仿宋_GB2312" w:cs="Times New Roman"/>
          <w:sz w:val="32"/>
          <w:szCs w:val="32"/>
          <w:lang w:val="en-US" w:eastAsia="zh-CN"/>
        </w:rPr>
        <w:t>均同比增长，</w:t>
      </w:r>
      <w:r>
        <w:rPr>
          <w:rFonts w:hint="eastAsia" w:ascii="Times New Roman" w:hAnsi="Times New Roman" w:eastAsia="仿宋_GB2312" w:cs="Times New Roman"/>
          <w:sz w:val="32"/>
          <w:szCs w:val="32"/>
          <w:lang w:eastAsia="zh-CN"/>
        </w:rPr>
        <w:t>同比</w:t>
      </w:r>
      <w:r>
        <w:rPr>
          <w:rFonts w:hint="eastAsia" w:eastAsia="仿宋_GB2312" w:cs="Times New Roman"/>
          <w:sz w:val="32"/>
          <w:szCs w:val="32"/>
          <w:lang w:val="en-US" w:eastAsia="zh-CN"/>
        </w:rPr>
        <w:t>分别</w:t>
      </w:r>
      <w:r>
        <w:rPr>
          <w:rFonts w:hint="eastAsia" w:ascii="Times New Roman" w:hAnsi="Times New Roman" w:eastAsia="仿宋_GB2312" w:cs="Times New Roman"/>
          <w:sz w:val="32"/>
          <w:szCs w:val="32"/>
          <w:lang w:eastAsia="zh-CN"/>
        </w:rPr>
        <w:t>增长0.84%、0.46%、0.34%</w:t>
      </w:r>
      <w:r>
        <w:rPr>
          <w:rFonts w:hint="eastAsia" w:ascii="Times New Roman" w:hAnsi="Times New Roman" w:eastAsia="仿宋_GB2312" w:cs="Times New Roman"/>
          <w:sz w:val="32"/>
          <w:szCs w:val="32"/>
        </w:rPr>
        <w:t>。</w:t>
      </w:r>
    </w:p>
    <w:p w14:paraId="73BC93D8">
      <w:pPr>
        <w:spacing w:line="300" w:lineRule="auto"/>
        <w:ind w:firstLine="643" w:firstLineChars="200"/>
        <w:outlineLvl w:val="1"/>
        <w:rPr>
          <w:rFonts w:hint="eastAsia" w:ascii="楷体" w:hAnsi="楷体" w:eastAsia="楷体" w:cs="楷体"/>
          <w:b/>
          <w:bCs w:val="0"/>
          <w:sz w:val="32"/>
          <w:szCs w:val="32"/>
        </w:rPr>
      </w:pPr>
      <w:bookmarkStart w:id="36" w:name="_Toc511744763"/>
      <w:bookmarkStart w:id="37" w:name="_Toc8976309"/>
      <w:bookmarkStart w:id="38" w:name="_Toc481155540"/>
      <w:r>
        <w:rPr>
          <w:rFonts w:hint="eastAsia" w:ascii="楷体" w:hAnsi="楷体" w:eastAsia="楷体" w:cs="楷体"/>
          <w:b/>
          <w:bCs w:val="0"/>
          <w:sz w:val="32"/>
          <w:szCs w:val="32"/>
        </w:rPr>
        <w:t>（三）各设区市市域地价状况</w:t>
      </w:r>
      <w:bookmarkEnd w:id="36"/>
      <w:bookmarkEnd w:id="37"/>
      <w:bookmarkEnd w:id="38"/>
    </w:p>
    <w:p w14:paraId="08F66AEB">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商服平均地价均</w:t>
      </w:r>
      <w:r>
        <w:rPr>
          <w:rFonts w:hint="eastAsia" w:eastAsia="仿宋_GB2312" w:cs="Times New Roman"/>
          <w:sz w:val="32"/>
          <w:szCs w:val="32"/>
          <w:lang w:val="en-US" w:eastAsia="zh-CN"/>
        </w:rPr>
        <w:t>同比下降</w:t>
      </w:r>
      <w:r>
        <w:rPr>
          <w:rFonts w:hint="eastAsia" w:ascii="Times New Roman" w:hAnsi="Times New Roman" w:eastAsia="仿宋_GB2312" w:cs="Times New Roman"/>
          <w:sz w:val="32"/>
          <w:szCs w:val="32"/>
        </w:rPr>
        <w:t>，其中</w:t>
      </w:r>
      <w:r>
        <w:rPr>
          <w:rFonts w:hint="eastAsia" w:eastAsia="仿宋_GB2312" w:cs="Times New Roman"/>
          <w:sz w:val="32"/>
          <w:szCs w:val="32"/>
          <w:lang w:val="en-US" w:eastAsia="zh-CN"/>
        </w:rPr>
        <w:t>苏州市降幅最小，下降0.18%；</w:t>
      </w:r>
      <w:r>
        <w:rPr>
          <w:rFonts w:hint="eastAsia" w:ascii="Times New Roman" w:hAnsi="Times New Roman" w:eastAsia="仿宋_GB2312" w:cs="Times New Roman"/>
          <w:sz w:val="32"/>
          <w:szCs w:val="32"/>
          <w:lang w:val="en-US" w:eastAsia="zh-CN"/>
        </w:rPr>
        <w:t>镇江</w:t>
      </w:r>
      <w:r>
        <w:rPr>
          <w:rFonts w:hint="eastAsia" w:ascii="Times New Roman" w:hAnsi="Times New Roman" w:eastAsia="仿宋_GB2312" w:cs="Times New Roman"/>
          <w:sz w:val="32"/>
          <w:szCs w:val="32"/>
        </w:rPr>
        <w:t>市</w:t>
      </w:r>
      <w:r>
        <w:rPr>
          <w:rFonts w:hint="eastAsia" w:eastAsia="仿宋_GB2312" w:cs="Times New Roman"/>
          <w:sz w:val="32"/>
          <w:szCs w:val="32"/>
          <w:lang w:val="en-US" w:eastAsia="zh-CN"/>
        </w:rPr>
        <w:t>降幅最大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rPr>
        <w:t>2.8</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w:t>
      </w:r>
    </w:p>
    <w:p w14:paraId="712C0362">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住宅平均地价均</w:t>
      </w:r>
      <w:r>
        <w:rPr>
          <w:rFonts w:hint="eastAsia" w:eastAsia="仿宋_GB2312" w:cs="Times New Roman"/>
          <w:sz w:val="32"/>
          <w:szCs w:val="32"/>
          <w:lang w:val="en-US" w:eastAsia="zh-CN"/>
        </w:rPr>
        <w:t>同比下降</w:t>
      </w:r>
      <w:r>
        <w:rPr>
          <w:rFonts w:hint="eastAsia" w:ascii="Times New Roman" w:hAnsi="Times New Roman" w:eastAsia="仿宋_GB2312" w:cs="Times New Roman"/>
          <w:sz w:val="32"/>
          <w:szCs w:val="32"/>
        </w:rPr>
        <w:t>，其中</w:t>
      </w:r>
      <w:r>
        <w:rPr>
          <w:rFonts w:hint="eastAsia" w:eastAsia="仿宋_GB2312" w:cs="Times New Roman"/>
          <w:sz w:val="32"/>
          <w:szCs w:val="32"/>
          <w:lang w:val="en-US" w:eastAsia="zh-CN"/>
        </w:rPr>
        <w:t>苏州市降幅最小，下降0.81%；</w:t>
      </w:r>
      <w:r>
        <w:rPr>
          <w:rFonts w:hint="eastAsia" w:ascii="Times New Roman" w:hAnsi="Times New Roman" w:eastAsia="仿宋_GB2312" w:cs="Times New Roman"/>
          <w:sz w:val="32"/>
          <w:szCs w:val="32"/>
          <w:lang w:val="en-US" w:eastAsia="zh-CN"/>
        </w:rPr>
        <w:t>镇江</w:t>
      </w:r>
      <w:r>
        <w:rPr>
          <w:rFonts w:hint="eastAsia" w:ascii="Times New Roman" w:hAnsi="Times New Roman" w:eastAsia="仿宋_GB2312" w:cs="Times New Roman"/>
          <w:sz w:val="32"/>
          <w:szCs w:val="32"/>
        </w:rPr>
        <w:t>市</w:t>
      </w:r>
      <w:r>
        <w:rPr>
          <w:rFonts w:hint="eastAsia" w:eastAsia="仿宋_GB2312" w:cs="Times New Roman"/>
          <w:sz w:val="32"/>
          <w:szCs w:val="32"/>
          <w:lang w:val="en-US" w:eastAsia="zh-CN"/>
        </w:rPr>
        <w:t>降幅最大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val="en-US" w:eastAsia="zh-CN"/>
        </w:rPr>
        <w:t>3.60</w:t>
      </w:r>
      <w:r>
        <w:rPr>
          <w:rFonts w:hint="eastAsia" w:ascii="Times New Roman" w:hAnsi="Times New Roman" w:eastAsia="仿宋_GB2312" w:cs="Times New Roman"/>
          <w:sz w:val="32"/>
          <w:szCs w:val="32"/>
        </w:rPr>
        <w:t>%。</w:t>
      </w:r>
    </w:p>
    <w:p w14:paraId="511329A4">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工业平均地价均同比增长，其中常州市</w:t>
      </w:r>
      <w:r>
        <w:rPr>
          <w:rFonts w:hint="eastAsia" w:eastAsia="仿宋_GB2312" w:cs="Times New Roman"/>
          <w:sz w:val="32"/>
          <w:szCs w:val="32"/>
          <w:lang w:val="en-US" w:eastAsia="zh-CN"/>
        </w:rPr>
        <w:t>涨幅最大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增长</w:t>
      </w:r>
      <w:r>
        <w:rPr>
          <w:rFonts w:hint="eastAsia" w:ascii="Times New Roman" w:hAnsi="Times New Roman" w:eastAsia="仿宋_GB2312" w:cs="Times New Roman"/>
          <w:sz w:val="32"/>
          <w:szCs w:val="32"/>
        </w:rPr>
        <w:t>3.69%</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宿迁市</w:t>
      </w:r>
      <w:r>
        <w:rPr>
          <w:rFonts w:hint="eastAsia" w:eastAsia="仿宋_GB2312" w:cs="Times New Roman"/>
          <w:sz w:val="32"/>
          <w:szCs w:val="32"/>
          <w:lang w:val="en-US" w:eastAsia="zh-CN"/>
        </w:rPr>
        <w:t>涨幅最小</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增长</w:t>
      </w:r>
      <w:r>
        <w:rPr>
          <w:rFonts w:hint="eastAsia" w:ascii="Times New Roman" w:hAnsi="Times New Roman" w:eastAsia="仿宋_GB2312" w:cs="Times New Roman"/>
          <w:sz w:val="32"/>
          <w:szCs w:val="32"/>
        </w:rPr>
        <w:t>0.1</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w:t>
      </w:r>
    </w:p>
    <w:p w14:paraId="3F9C2AE6">
      <w:pPr>
        <w:spacing w:line="300" w:lineRule="auto"/>
        <w:ind w:firstLine="643" w:firstLineChars="200"/>
        <w:outlineLvl w:val="1"/>
        <w:rPr>
          <w:rFonts w:hint="eastAsia" w:ascii="楷体" w:hAnsi="楷体" w:eastAsia="楷体" w:cs="楷体"/>
          <w:b/>
          <w:bCs w:val="0"/>
          <w:sz w:val="32"/>
          <w:szCs w:val="32"/>
        </w:rPr>
      </w:pPr>
      <w:bookmarkStart w:id="39" w:name="_Toc481155541"/>
      <w:bookmarkStart w:id="40" w:name="_Toc8976310"/>
      <w:bookmarkStart w:id="41" w:name="_Toc511744764"/>
      <w:r>
        <w:rPr>
          <w:rFonts w:hint="eastAsia" w:ascii="楷体" w:hAnsi="楷体" w:eastAsia="楷体" w:cs="楷体"/>
          <w:b/>
          <w:bCs w:val="0"/>
          <w:sz w:val="32"/>
          <w:szCs w:val="32"/>
        </w:rPr>
        <w:t>（四）各设区市城区地价状况</w:t>
      </w:r>
      <w:bookmarkEnd w:id="39"/>
      <w:bookmarkEnd w:id="40"/>
      <w:bookmarkEnd w:id="41"/>
    </w:p>
    <w:p w14:paraId="482A8C90">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商服平均地价均</w:t>
      </w:r>
      <w:r>
        <w:rPr>
          <w:rFonts w:hint="eastAsia" w:eastAsia="仿宋_GB2312" w:cs="Times New Roman"/>
          <w:sz w:val="32"/>
          <w:szCs w:val="32"/>
          <w:lang w:val="en-US" w:eastAsia="zh-CN"/>
        </w:rPr>
        <w:t>同比下降</w:t>
      </w:r>
      <w:r>
        <w:rPr>
          <w:rFonts w:hint="eastAsia" w:ascii="Times New Roman" w:hAnsi="Times New Roman" w:eastAsia="仿宋_GB2312" w:cs="Times New Roman"/>
          <w:sz w:val="32"/>
          <w:szCs w:val="32"/>
        </w:rPr>
        <w:t>，其中</w:t>
      </w:r>
      <w:r>
        <w:rPr>
          <w:rFonts w:hint="eastAsia" w:eastAsia="仿宋_GB2312" w:cs="Times New Roman"/>
          <w:sz w:val="32"/>
          <w:szCs w:val="32"/>
          <w:lang w:val="en-US" w:eastAsia="zh-CN"/>
        </w:rPr>
        <w:t>苏州城区降幅最小，下降0.10%；徐州城区降幅最大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58</w:t>
      </w:r>
      <w:r>
        <w:rPr>
          <w:rFonts w:hint="eastAsia" w:ascii="Times New Roman" w:hAnsi="Times New Roman" w:eastAsia="仿宋_GB2312" w:cs="Times New Roman"/>
          <w:sz w:val="32"/>
          <w:szCs w:val="32"/>
        </w:rPr>
        <w:t>%。</w:t>
      </w:r>
    </w:p>
    <w:p w14:paraId="7E2ACCCD">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住宅平均地价均</w:t>
      </w:r>
      <w:r>
        <w:rPr>
          <w:rFonts w:hint="eastAsia" w:eastAsia="仿宋_GB2312" w:cs="Times New Roman"/>
          <w:sz w:val="32"/>
          <w:szCs w:val="32"/>
          <w:lang w:val="en-US" w:eastAsia="zh-CN"/>
        </w:rPr>
        <w:t>同比下降</w:t>
      </w:r>
      <w:r>
        <w:rPr>
          <w:rFonts w:hint="eastAsia" w:ascii="Times New Roman" w:hAnsi="Times New Roman" w:eastAsia="仿宋_GB2312" w:cs="Times New Roman"/>
          <w:sz w:val="32"/>
          <w:szCs w:val="32"/>
        </w:rPr>
        <w:t>，其中</w:t>
      </w:r>
      <w:r>
        <w:rPr>
          <w:rFonts w:hint="eastAsia" w:eastAsia="仿宋_GB2312" w:cs="Times New Roman"/>
          <w:sz w:val="32"/>
          <w:szCs w:val="32"/>
          <w:lang w:val="en-US" w:eastAsia="zh-CN"/>
        </w:rPr>
        <w:t>苏州城区降幅最小，下降0.55%；</w:t>
      </w:r>
      <w:r>
        <w:rPr>
          <w:rFonts w:hint="eastAsia" w:ascii="Times New Roman" w:hAnsi="Times New Roman" w:eastAsia="仿宋_GB2312" w:cs="Times New Roman"/>
          <w:sz w:val="32"/>
          <w:szCs w:val="32"/>
          <w:lang w:val="en-US" w:eastAsia="zh-CN"/>
        </w:rPr>
        <w:t>常州</w:t>
      </w:r>
      <w:r>
        <w:rPr>
          <w:rFonts w:hint="eastAsia" w:ascii="Times New Roman" w:hAnsi="Times New Roman" w:eastAsia="仿宋_GB2312" w:cs="Times New Roman"/>
          <w:sz w:val="32"/>
          <w:szCs w:val="32"/>
        </w:rPr>
        <w:t>城区</w:t>
      </w:r>
      <w:r>
        <w:rPr>
          <w:rFonts w:hint="eastAsia" w:eastAsia="仿宋_GB2312" w:cs="Times New Roman"/>
          <w:sz w:val="32"/>
          <w:szCs w:val="32"/>
          <w:lang w:val="en-US" w:eastAsia="zh-CN"/>
        </w:rPr>
        <w:t>降幅最大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下降</w:t>
      </w:r>
      <w:r>
        <w:rPr>
          <w:rFonts w:hint="eastAsia" w:ascii="Times New Roman" w:hAnsi="Times New Roman" w:eastAsia="仿宋_GB2312" w:cs="Times New Roman"/>
          <w:sz w:val="32"/>
          <w:szCs w:val="32"/>
          <w:lang w:val="en-US" w:eastAsia="zh-CN"/>
        </w:rPr>
        <w:t>3.72</w:t>
      </w:r>
      <w:r>
        <w:rPr>
          <w:rFonts w:hint="eastAsia" w:ascii="Times New Roman" w:hAnsi="Times New Roman" w:eastAsia="仿宋_GB2312" w:cs="Times New Roman"/>
          <w:sz w:val="32"/>
          <w:szCs w:val="32"/>
        </w:rPr>
        <w:t>%。</w:t>
      </w:r>
    </w:p>
    <w:p w14:paraId="4EA05C4A">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工业平均地价均同比增长，其中常州</w:t>
      </w:r>
      <w:r>
        <w:rPr>
          <w:rFonts w:hint="eastAsia" w:eastAsia="仿宋_GB2312" w:cs="Times New Roman"/>
          <w:sz w:val="32"/>
          <w:szCs w:val="32"/>
          <w:lang w:val="en-US" w:eastAsia="zh-CN"/>
        </w:rPr>
        <w:t>城区涨幅最大</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增长</w:t>
      </w:r>
      <w:r>
        <w:rPr>
          <w:rFonts w:hint="eastAsia" w:ascii="Times New Roman" w:hAnsi="Times New Roman" w:eastAsia="仿宋_GB2312" w:cs="Times New Roman"/>
          <w:sz w:val="32"/>
          <w:szCs w:val="32"/>
        </w:rPr>
        <w:t>5.54%</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南京城区</w:t>
      </w:r>
      <w:r>
        <w:rPr>
          <w:rFonts w:hint="eastAsia" w:eastAsia="仿宋_GB2312" w:cs="Times New Roman"/>
          <w:sz w:val="32"/>
          <w:szCs w:val="32"/>
          <w:lang w:val="en-US" w:eastAsia="zh-CN"/>
        </w:rPr>
        <w:t>涨幅最小</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增长</w:t>
      </w:r>
      <w:r>
        <w:rPr>
          <w:rFonts w:hint="eastAsia" w:ascii="Times New Roman" w:hAnsi="Times New Roman" w:eastAsia="仿宋_GB2312" w:cs="Times New Roman"/>
          <w:sz w:val="32"/>
          <w:szCs w:val="32"/>
        </w:rPr>
        <w:t>0.10%。</w:t>
      </w:r>
    </w:p>
    <w:p w14:paraId="6859A63D">
      <w:pPr>
        <w:spacing w:beforeLines="50"/>
        <w:ind w:firstLine="640" w:firstLineChars="200"/>
        <w:outlineLvl w:val="0"/>
        <w:rPr>
          <w:rFonts w:ascii="黑体" w:hAnsi="黑体" w:eastAsia="黑体"/>
          <w:bCs/>
          <w:sz w:val="32"/>
          <w:highlight w:val="none"/>
        </w:rPr>
      </w:pPr>
      <w:bookmarkStart w:id="42" w:name="_GoBack"/>
      <w:r>
        <w:rPr>
          <w:rFonts w:hint="eastAsia" w:ascii="黑体" w:hAnsi="黑体" w:eastAsia="黑体"/>
          <w:bCs/>
          <w:sz w:val="32"/>
          <w:highlight w:val="none"/>
          <w:lang w:val="en-US" w:eastAsia="zh-CN"/>
        </w:rPr>
        <w:t>三</w:t>
      </w:r>
      <w:r>
        <w:rPr>
          <w:rFonts w:ascii="黑体" w:hAnsi="黑体" w:eastAsia="黑体"/>
          <w:bCs/>
          <w:sz w:val="32"/>
          <w:highlight w:val="none"/>
        </w:rPr>
        <w:t>、202</w:t>
      </w:r>
      <w:r>
        <w:rPr>
          <w:rFonts w:hint="eastAsia" w:ascii="黑体" w:hAnsi="黑体" w:eastAsia="黑体"/>
          <w:bCs/>
          <w:sz w:val="32"/>
          <w:highlight w:val="none"/>
          <w:lang w:val="en-US" w:eastAsia="zh-CN"/>
        </w:rPr>
        <w:t>4</w:t>
      </w:r>
      <w:r>
        <w:rPr>
          <w:rFonts w:ascii="黑体" w:hAnsi="黑体" w:eastAsia="黑体"/>
          <w:bCs/>
          <w:sz w:val="32"/>
          <w:highlight w:val="none"/>
        </w:rPr>
        <w:t>年度全省城市地价</w:t>
      </w:r>
      <w:r>
        <w:rPr>
          <w:rFonts w:hint="eastAsia" w:ascii="黑体" w:hAnsi="黑体" w:eastAsia="黑体"/>
          <w:bCs/>
          <w:sz w:val="32"/>
          <w:highlight w:val="none"/>
        </w:rPr>
        <w:t>动态监测</w:t>
      </w:r>
      <w:r>
        <w:rPr>
          <w:rFonts w:ascii="黑体" w:hAnsi="黑体" w:eastAsia="黑体"/>
          <w:bCs/>
          <w:sz w:val="32"/>
          <w:highlight w:val="none"/>
        </w:rPr>
        <w:t>工作</w:t>
      </w:r>
    </w:p>
    <w:bookmarkEnd w:id="42"/>
    <w:p w14:paraId="2AC4B607">
      <w:pPr>
        <w:spacing w:line="580" w:lineRule="exact"/>
        <w:ind w:firstLine="643" w:firstLineChars="200"/>
        <w:rPr>
          <w:rFonts w:hint="eastAsia" w:ascii="Times New Roman" w:hAnsi="Times New Roman" w:eastAsia="仿宋_GB2312" w:cs="Times New Roman"/>
          <w:sz w:val="32"/>
          <w:szCs w:val="32"/>
        </w:rPr>
      </w:pPr>
      <w:r>
        <w:rPr>
          <w:rFonts w:hint="eastAsia" w:ascii="楷体" w:hAnsi="楷体" w:eastAsia="楷体" w:cs="楷体"/>
          <w:b/>
          <w:bCs w:val="0"/>
          <w:sz w:val="32"/>
          <w:szCs w:val="32"/>
        </w:rPr>
        <w:t>一是做好监测</w:t>
      </w:r>
      <w:r>
        <w:rPr>
          <w:rFonts w:hint="eastAsia" w:ascii="楷体" w:hAnsi="楷体" w:eastAsia="楷体" w:cs="楷体"/>
          <w:b/>
          <w:bCs w:val="0"/>
          <w:sz w:val="32"/>
          <w:szCs w:val="32"/>
          <w:lang w:val="en-US" w:eastAsia="zh-CN"/>
        </w:rPr>
        <w:t>调整</w:t>
      </w:r>
      <w:r>
        <w:rPr>
          <w:rFonts w:hint="eastAsia" w:ascii="楷体" w:hAnsi="楷体" w:eastAsia="楷体" w:cs="楷体"/>
          <w:b/>
          <w:bCs w:val="0"/>
          <w:sz w:val="32"/>
          <w:szCs w:val="32"/>
          <w:lang w:eastAsia="zh-CN"/>
        </w:rPr>
        <w:t>，</w:t>
      </w:r>
      <w:r>
        <w:rPr>
          <w:rFonts w:hint="eastAsia" w:ascii="楷体" w:hAnsi="楷体" w:eastAsia="楷体" w:cs="楷体"/>
          <w:b/>
          <w:bCs w:val="0"/>
          <w:sz w:val="32"/>
          <w:szCs w:val="32"/>
          <w:lang w:val="en-US" w:eastAsia="zh-CN"/>
        </w:rPr>
        <w:t>完善技术体系</w:t>
      </w:r>
      <w:r>
        <w:rPr>
          <w:rFonts w:hint="eastAsia" w:ascii="楷体" w:hAnsi="楷体" w:eastAsia="楷体" w:cs="楷体"/>
          <w:b/>
          <w:bCs w:val="0"/>
          <w:sz w:val="32"/>
          <w:szCs w:val="32"/>
        </w:rPr>
        <w:t>。</w:t>
      </w:r>
      <w:r>
        <w:rPr>
          <w:rFonts w:hint="eastAsia" w:ascii="Times New Roman" w:hAnsi="Times New Roman" w:eastAsia="仿宋_GB2312" w:cs="Times New Roman"/>
          <w:sz w:val="32"/>
          <w:szCs w:val="32"/>
          <w:lang w:val="en-US" w:eastAsia="zh-CN"/>
        </w:rPr>
        <w:t>按照</w:t>
      </w:r>
      <w:r>
        <w:rPr>
          <w:rFonts w:hint="eastAsia" w:ascii="Times New Roman" w:hAnsi="Times New Roman" w:eastAsia="仿宋_GB2312" w:cs="Times New Roman"/>
          <w:sz w:val="32"/>
          <w:szCs w:val="32"/>
        </w:rPr>
        <w:t>《自然资源部办公厅关于调整完善城市地价动态监测工作有关事项的通知》（自然资办发〔2023〕35号）</w:t>
      </w:r>
      <w:r>
        <w:rPr>
          <w:rFonts w:hint="eastAsia" w:ascii="Times New Roman" w:hAnsi="Times New Roman" w:eastAsia="仿宋_GB2312" w:cs="Times New Roman"/>
          <w:sz w:val="32"/>
          <w:szCs w:val="32"/>
          <w:lang w:val="en-US" w:eastAsia="zh-CN"/>
        </w:rPr>
        <w:t>要求</w:t>
      </w:r>
      <w:r>
        <w:rPr>
          <w:rFonts w:hint="eastAsia" w:ascii="Times New Roman" w:hAnsi="Times New Roman" w:eastAsia="仿宋_GB2312" w:cs="Times New Roman"/>
          <w:sz w:val="32"/>
          <w:szCs w:val="32"/>
        </w:rPr>
        <w:t>，开展国家级、省级城市地价动态监测，在原有技术路线基础上，以更加及时准确反映市场变化趋势为主要目标，调整扩大监测区域，改进监测指标测算方法，优化监测成果展示。</w:t>
      </w:r>
      <w:r>
        <w:rPr>
          <w:rFonts w:hint="eastAsia" w:ascii="Times New Roman" w:hAnsi="Times New Roman" w:eastAsia="仿宋_GB2312" w:cs="Times New Roman"/>
          <w:sz w:val="32"/>
          <w:szCs w:val="32"/>
          <w:lang w:val="en-US" w:eastAsia="zh-CN"/>
        </w:rPr>
        <w:t>结合江苏实际情况和工作需要，</w:t>
      </w:r>
      <w:r>
        <w:rPr>
          <w:rFonts w:hint="eastAsia" w:eastAsia="仿宋_GB2312" w:cs="Times New Roman"/>
          <w:sz w:val="32"/>
          <w:szCs w:val="32"/>
          <w:lang w:val="en-US" w:eastAsia="zh-CN"/>
        </w:rPr>
        <w:t>适时修订省级</w:t>
      </w:r>
      <w:r>
        <w:rPr>
          <w:rFonts w:hint="eastAsia" w:ascii="Times New Roman" w:hAnsi="Times New Roman" w:eastAsia="仿宋_GB2312" w:cs="Times New Roman"/>
          <w:sz w:val="32"/>
          <w:szCs w:val="32"/>
          <w:lang w:val="en-US" w:eastAsia="zh-CN"/>
        </w:rPr>
        <w:t>技术规范，为全省城市地价动态监测工作有序开展提供技术依据。</w:t>
      </w:r>
    </w:p>
    <w:p w14:paraId="39E64499">
      <w:pPr>
        <w:spacing w:line="580" w:lineRule="exact"/>
        <w:ind w:firstLine="643" w:firstLineChars="200"/>
        <w:rPr>
          <w:rFonts w:hint="default" w:ascii="Times New Roman" w:hAnsi="Times New Roman" w:eastAsia="仿宋_GB2312" w:cs="Times New Roman"/>
          <w:sz w:val="32"/>
          <w:szCs w:val="32"/>
          <w:lang w:val="en-US"/>
        </w:rPr>
      </w:pPr>
      <w:r>
        <w:rPr>
          <w:rFonts w:hint="eastAsia" w:ascii="楷体" w:hAnsi="楷体" w:eastAsia="楷体" w:cs="楷体"/>
          <w:b/>
          <w:bCs w:val="0"/>
          <w:sz w:val="32"/>
          <w:szCs w:val="32"/>
          <w:lang w:val="en-US" w:eastAsia="zh-CN"/>
        </w:rPr>
        <w:t>二</w:t>
      </w:r>
      <w:r>
        <w:rPr>
          <w:rFonts w:hint="eastAsia" w:ascii="楷体" w:hAnsi="楷体" w:eastAsia="楷体" w:cs="楷体"/>
          <w:b/>
          <w:bCs w:val="0"/>
          <w:sz w:val="32"/>
          <w:szCs w:val="32"/>
        </w:rPr>
        <w:t>是</w:t>
      </w:r>
      <w:r>
        <w:rPr>
          <w:rFonts w:hint="eastAsia" w:ascii="楷体" w:hAnsi="楷体" w:eastAsia="楷体" w:cs="楷体"/>
          <w:b/>
          <w:bCs w:val="0"/>
          <w:sz w:val="32"/>
          <w:szCs w:val="32"/>
          <w:lang w:val="en-US" w:eastAsia="zh-CN"/>
        </w:rPr>
        <w:t>拓展工作思路，优化地价体系</w:t>
      </w:r>
      <w:r>
        <w:rPr>
          <w:rFonts w:hint="eastAsia" w:ascii="楷体" w:hAnsi="楷体" w:eastAsia="楷体" w:cs="楷体"/>
          <w:b/>
          <w:bCs w:val="0"/>
          <w:sz w:val="32"/>
          <w:szCs w:val="32"/>
        </w:rPr>
        <w:t>。</w:t>
      </w:r>
      <w:r>
        <w:rPr>
          <w:rFonts w:hint="eastAsia" w:ascii="Times New Roman" w:hAnsi="Times New Roman" w:eastAsia="仿宋_GB2312" w:cs="Times New Roman"/>
          <w:sz w:val="32"/>
          <w:szCs w:val="32"/>
          <w:lang w:val="en-US" w:eastAsia="zh-CN"/>
        </w:rPr>
        <w:t> 按照山水林田湖草生命共同体的理念，以土地要素为本底，依托现有的地价监测体系，探索扩展构建全域全要素自然资源价格监测机制，逐步扩大工作范围，扩展地价监测用途分类，不断完善城乡地价体系，为</w:t>
      </w:r>
      <w:r>
        <w:rPr>
          <w:rFonts w:hint="eastAsia" w:eastAsia="仿宋_GB2312" w:cs="Times New Roman"/>
          <w:sz w:val="32"/>
          <w:szCs w:val="32"/>
          <w:lang w:val="en-US" w:eastAsia="zh-CN"/>
        </w:rPr>
        <w:t>进一步提高土地要素市场化配置效率、构建全国统一大市场</w:t>
      </w:r>
      <w:r>
        <w:rPr>
          <w:rFonts w:hint="eastAsia" w:ascii="Times New Roman" w:hAnsi="Times New Roman" w:eastAsia="仿宋_GB2312" w:cs="Times New Roman"/>
          <w:sz w:val="32"/>
          <w:szCs w:val="32"/>
          <w:lang w:val="en-US" w:eastAsia="zh-CN"/>
        </w:rPr>
        <w:t>提供基础。</w:t>
      </w:r>
    </w:p>
    <w:p w14:paraId="4873402B">
      <w:pPr>
        <w:spacing w:line="580" w:lineRule="exact"/>
        <w:ind w:firstLine="643" w:firstLineChars="200"/>
        <w:rPr>
          <w:rFonts w:hint="eastAsia" w:ascii="Times New Roman" w:hAnsi="Times New Roman" w:eastAsia="仿宋_GB2312" w:cs="Times New Roman"/>
          <w:sz w:val="32"/>
          <w:szCs w:val="32"/>
        </w:rPr>
      </w:pPr>
      <w:r>
        <w:rPr>
          <w:rFonts w:hint="eastAsia" w:ascii="楷体" w:hAnsi="楷体" w:eastAsia="楷体" w:cs="楷体"/>
          <w:b/>
          <w:bCs w:val="0"/>
          <w:sz w:val="32"/>
          <w:szCs w:val="32"/>
          <w:lang w:val="en-US" w:eastAsia="zh-CN"/>
        </w:rPr>
        <w:t>三是加强监测分析，深化成果应用。</w:t>
      </w:r>
      <w:r>
        <w:rPr>
          <w:rFonts w:hint="eastAsia" w:ascii="Times New Roman" w:hAnsi="Times New Roman" w:eastAsia="仿宋_GB2312" w:cs="Times New Roman"/>
          <w:sz w:val="32"/>
          <w:szCs w:val="32"/>
        </w:rPr>
        <w:t>及时发布城市地价动态监测数据，真实、准确地反映季度和年度的地价变化趋势。密切</w:t>
      </w:r>
      <w:r>
        <w:rPr>
          <w:rFonts w:hint="eastAsia" w:ascii="Times New Roman" w:hAnsi="Times New Roman" w:eastAsia="仿宋_GB2312" w:cs="Times New Roman"/>
          <w:sz w:val="32"/>
          <w:szCs w:val="32"/>
          <w:lang w:val="en-US" w:eastAsia="zh-CN"/>
        </w:rPr>
        <w:t>关注土地市场运行态势和变化趋势</w:t>
      </w:r>
      <w:r>
        <w:rPr>
          <w:rFonts w:hint="eastAsia" w:ascii="Times New Roman" w:hAnsi="Times New Roman" w:eastAsia="仿宋_GB2312" w:cs="Times New Roman"/>
          <w:sz w:val="32"/>
          <w:szCs w:val="32"/>
        </w:rPr>
        <w:t>，加强数据</w:t>
      </w:r>
      <w:r>
        <w:rPr>
          <w:rFonts w:hint="eastAsia" w:ascii="Times New Roman" w:hAnsi="Times New Roman" w:eastAsia="仿宋_GB2312" w:cs="Times New Roman"/>
          <w:sz w:val="32"/>
          <w:szCs w:val="32"/>
          <w:lang w:val="en-US" w:eastAsia="zh-CN"/>
        </w:rPr>
        <w:t>统计、</w:t>
      </w:r>
      <w:r>
        <w:rPr>
          <w:rFonts w:hint="eastAsia" w:ascii="Times New Roman" w:hAnsi="Times New Roman" w:eastAsia="仿宋_GB2312" w:cs="Times New Roman"/>
          <w:sz w:val="32"/>
          <w:szCs w:val="32"/>
        </w:rPr>
        <w:t>动态监管、</w:t>
      </w:r>
      <w:r>
        <w:rPr>
          <w:rFonts w:hint="eastAsia" w:ascii="Times New Roman" w:hAnsi="Times New Roman" w:eastAsia="仿宋_GB2312" w:cs="Times New Roman"/>
          <w:sz w:val="32"/>
          <w:szCs w:val="32"/>
          <w:lang w:val="en-US" w:eastAsia="zh-CN"/>
        </w:rPr>
        <w:t>形势分析、科学研判、</w:t>
      </w:r>
      <w:r>
        <w:rPr>
          <w:rFonts w:hint="eastAsia" w:ascii="Times New Roman" w:hAnsi="Times New Roman" w:eastAsia="仿宋_GB2312" w:cs="Times New Roman"/>
          <w:sz w:val="32"/>
          <w:szCs w:val="32"/>
        </w:rPr>
        <w:t>分类调控，</w:t>
      </w:r>
      <w:r>
        <w:rPr>
          <w:rFonts w:hint="eastAsia" w:eastAsia="仿宋_GB2312" w:cs="Times New Roman"/>
          <w:sz w:val="32"/>
          <w:szCs w:val="32"/>
          <w:lang w:val="en-US" w:eastAsia="zh-CN"/>
        </w:rPr>
        <w:t>不断拓展地价服务领域，推动地价成果在房地产市场调控、自然资源资产清查核算、自然资源负债表编制、国土空间规划编制等工作中发挥作用</w:t>
      </w:r>
      <w:r>
        <w:rPr>
          <w:rFonts w:hint="eastAsia" w:ascii="Times New Roman" w:hAnsi="Times New Roman" w:eastAsia="仿宋_GB2312" w:cs="Times New Roman"/>
          <w:sz w:val="32"/>
          <w:szCs w:val="32"/>
        </w:rPr>
        <w:t>。</w:t>
      </w:r>
    </w:p>
    <w:sectPr>
      <w:footerReference r:id="rId3" w:type="default"/>
      <w:footnotePr>
        <w:numFmt w:val="decimalEnclosedCircleChinese"/>
        <w:numRestart w:val="eachPage"/>
      </w:footnotePr>
      <w:pgSz w:w="11907" w:h="16839"/>
      <w:pgMar w:top="1440" w:right="1797" w:bottom="1440" w:left="1797"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FAC87">
    <w:pPr>
      <w:pStyle w:val="14"/>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yNzAwYjg3MDdjOWE5YmJkNTVlMTMwMDZlOTJkNzcifQ=="/>
  </w:docVars>
  <w:rsids>
    <w:rsidRoot w:val="002347C1"/>
    <w:rsid w:val="000000F7"/>
    <w:rsid w:val="00000C83"/>
    <w:rsid w:val="000011DA"/>
    <w:rsid w:val="00001372"/>
    <w:rsid w:val="0000155C"/>
    <w:rsid w:val="0000176C"/>
    <w:rsid w:val="00001FEC"/>
    <w:rsid w:val="000025C5"/>
    <w:rsid w:val="00002694"/>
    <w:rsid w:val="00002DF9"/>
    <w:rsid w:val="00003219"/>
    <w:rsid w:val="000040B6"/>
    <w:rsid w:val="00004454"/>
    <w:rsid w:val="0000454C"/>
    <w:rsid w:val="00004752"/>
    <w:rsid w:val="00004B1C"/>
    <w:rsid w:val="00004B28"/>
    <w:rsid w:val="0000574E"/>
    <w:rsid w:val="00005D6B"/>
    <w:rsid w:val="00006171"/>
    <w:rsid w:val="00006484"/>
    <w:rsid w:val="00006517"/>
    <w:rsid w:val="0000798E"/>
    <w:rsid w:val="00007AE6"/>
    <w:rsid w:val="000109B9"/>
    <w:rsid w:val="00010DA8"/>
    <w:rsid w:val="00010E5B"/>
    <w:rsid w:val="00011147"/>
    <w:rsid w:val="00011DDF"/>
    <w:rsid w:val="000120D7"/>
    <w:rsid w:val="0001297B"/>
    <w:rsid w:val="000129A6"/>
    <w:rsid w:val="00012C61"/>
    <w:rsid w:val="00012EB3"/>
    <w:rsid w:val="00013170"/>
    <w:rsid w:val="0001345A"/>
    <w:rsid w:val="0001348E"/>
    <w:rsid w:val="0001387E"/>
    <w:rsid w:val="0001392C"/>
    <w:rsid w:val="00013A1F"/>
    <w:rsid w:val="00013B36"/>
    <w:rsid w:val="00013B89"/>
    <w:rsid w:val="00013BEF"/>
    <w:rsid w:val="00013C3F"/>
    <w:rsid w:val="00013CDC"/>
    <w:rsid w:val="000143C4"/>
    <w:rsid w:val="000147B2"/>
    <w:rsid w:val="000147FC"/>
    <w:rsid w:val="0001487B"/>
    <w:rsid w:val="000148E1"/>
    <w:rsid w:val="00014EF5"/>
    <w:rsid w:val="00015339"/>
    <w:rsid w:val="00015351"/>
    <w:rsid w:val="0001550A"/>
    <w:rsid w:val="000159A9"/>
    <w:rsid w:val="00015CB3"/>
    <w:rsid w:val="00016938"/>
    <w:rsid w:val="00016F5C"/>
    <w:rsid w:val="00016F8A"/>
    <w:rsid w:val="000172B3"/>
    <w:rsid w:val="00017B03"/>
    <w:rsid w:val="00017C6E"/>
    <w:rsid w:val="00017D36"/>
    <w:rsid w:val="00017D7C"/>
    <w:rsid w:val="00020025"/>
    <w:rsid w:val="000205F1"/>
    <w:rsid w:val="00020824"/>
    <w:rsid w:val="00020A3C"/>
    <w:rsid w:val="00020BC1"/>
    <w:rsid w:val="000211F1"/>
    <w:rsid w:val="00021567"/>
    <w:rsid w:val="00021747"/>
    <w:rsid w:val="0002182B"/>
    <w:rsid w:val="00021C74"/>
    <w:rsid w:val="00022381"/>
    <w:rsid w:val="000224C7"/>
    <w:rsid w:val="00022587"/>
    <w:rsid w:val="000226AD"/>
    <w:rsid w:val="00022854"/>
    <w:rsid w:val="00023023"/>
    <w:rsid w:val="0002307E"/>
    <w:rsid w:val="00023639"/>
    <w:rsid w:val="000236A1"/>
    <w:rsid w:val="00023782"/>
    <w:rsid w:val="000239B2"/>
    <w:rsid w:val="00023D71"/>
    <w:rsid w:val="0002413A"/>
    <w:rsid w:val="00024308"/>
    <w:rsid w:val="00024391"/>
    <w:rsid w:val="0002442A"/>
    <w:rsid w:val="0002476C"/>
    <w:rsid w:val="00024F03"/>
    <w:rsid w:val="0002546C"/>
    <w:rsid w:val="000255FD"/>
    <w:rsid w:val="00025817"/>
    <w:rsid w:val="00025B05"/>
    <w:rsid w:val="00025E32"/>
    <w:rsid w:val="00025E95"/>
    <w:rsid w:val="000260C0"/>
    <w:rsid w:val="000261FB"/>
    <w:rsid w:val="000263B9"/>
    <w:rsid w:val="000268ED"/>
    <w:rsid w:val="000269AE"/>
    <w:rsid w:val="00026C6E"/>
    <w:rsid w:val="000271BB"/>
    <w:rsid w:val="00027489"/>
    <w:rsid w:val="00027866"/>
    <w:rsid w:val="000300ED"/>
    <w:rsid w:val="0003018E"/>
    <w:rsid w:val="00030D72"/>
    <w:rsid w:val="00030E1E"/>
    <w:rsid w:val="0003103C"/>
    <w:rsid w:val="000312F7"/>
    <w:rsid w:val="000320CB"/>
    <w:rsid w:val="0003232F"/>
    <w:rsid w:val="0003270B"/>
    <w:rsid w:val="00032759"/>
    <w:rsid w:val="00032930"/>
    <w:rsid w:val="00032EBD"/>
    <w:rsid w:val="00032FC7"/>
    <w:rsid w:val="0003337E"/>
    <w:rsid w:val="00033626"/>
    <w:rsid w:val="00033AD2"/>
    <w:rsid w:val="00034105"/>
    <w:rsid w:val="0003453D"/>
    <w:rsid w:val="0003481F"/>
    <w:rsid w:val="00034936"/>
    <w:rsid w:val="00034FEB"/>
    <w:rsid w:val="0003515A"/>
    <w:rsid w:val="0003529F"/>
    <w:rsid w:val="00035B9B"/>
    <w:rsid w:val="0003608F"/>
    <w:rsid w:val="000365D2"/>
    <w:rsid w:val="00036687"/>
    <w:rsid w:val="00036699"/>
    <w:rsid w:val="00036959"/>
    <w:rsid w:val="00036A28"/>
    <w:rsid w:val="000377B3"/>
    <w:rsid w:val="00037937"/>
    <w:rsid w:val="000379EC"/>
    <w:rsid w:val="00037E64"/>
    <w:rsid w:val="000402C5"/>
    <w:rsid w:val="00040583"/>
    <w:rsid w:val="0004089D"/>
    <w:rsid w:val="00040952"/>
    <w:rsid w:val="00040CCB"/>
    <w:rsid w:val="000413D9"/>
    <w:rsid w:val="000414A4"/>
    <w:rsid w:val="000420A4"/>
    <w:rsid w:val="000421D6"/>
    <w:rsid w:val="000427EB"/>
    <w:rsid w:val="00042AA1"/>
    <w:rsid w:val="00042D9D"/>
    <w:rsid w:val="00043D4C"/>
    <w:rsid w:val="000448F2"/>
    <w:rsid w:val="000449B9"/>
    <w:rsid w:val="00044B42"/>
    <w:rsid w:val="00044C71"/>
    <w:rsid w:val="00044E6C"/>
    <w:rsid w:val="00044F4B"/>
    <w:rsid w:val="00044FCA"/>
    <w:rsid w:val="0004505C"/>
    <w:rsid w:val="00045691"/>
    <w:rsid w:val="00045C4C"/>
    <w:rsid w:val="00045DF0"/>
    <w:rsid w:val="000462C5"/>
    <w:rsid w:val="000464FE"/>
    <w:rsid w:val="000475DB"/>
    <w:rsid w:val="00047714"/>
    <w:rsid w:val="000478B3"/>
    <w:rsid w:val="00047D9F"/>
    <w:rsid w:val="00050253"/>
    <w:rsid w:val="00050473"/>
    <w:rsid w:val="00050C76"/>
    <w:rsid w:val="00051373"/>
    <w:rsid w:val="0005141D"/>
    <w:rsid w:val="0005196D"/>
    <w:rsid w:val="00051FAF"/>
    <w:rsid w:val="00051FC9"/>
    <w:rsid w:val="00052520"/>
    <w:rsid w:val="00052589"/>
    <w:rsid w:val="0005291A"/>
    <w:rsid w:val="00052A49"/>
    <w:rsid w:val="00052B52"/>
    <w:rsid w:val="00052BDF"/>
    <w:rsid w:val="00053221"/>
    <w:rsid w:val="00053406"/>
    <w:rsid w:val="00053D7B"/>
    <w:rsid w:val="00053DD4"/>
    <w:rsid w:val="00053F37"/>
    <w:rsid w:val="00054436"/>
    <w:rsid w:val="00054636"/>
    <w:rsid w:val="00055494"/>
    <w:rsid w:val="0005558A"/>
    <w:rsid w:val="00055985"/>
    <w:rsid w:val="00055AC1"/>
    <w:rsid w:val="00055AE1"/>
    <w:rsid w:val="000565E3"/>
    <w:rsid w:val="00056844"/>
    <w:rsid w:val="000568DF"/>
    <w:rsid w:val="00056915"/>
    <w:rsid w:val="00056957"/>
    <w:rsid w:val="00056BA1"/>
    <w:rsid w:val="00056DE9"/>
    <w:rsid w:val="000573E0"/>
    <w:rsid w:val="00057614"/>
    <w:rsid w:val="00057EDD"/>
    <w:rsid w:val="00057FE6"/>
    <w:rsid w:val="0006054A"/>
    <w:rsid w:val="00060C01"/>
    <w:rsid w:val="00060E48"/>
    <w:rsid w:val="000612B6"/>
    <w:rsid w:val="000612EB"/>
    <w:rsid w:val="0006135D"/>
    <w:rsid w:val="00061653"/>
    <w:rsid w:val="0006175A"/>
    <w:rsid w:val="00061863"/>
    <w:rsid w:val="00061F53"/>
    <w:rsid w:val="00062034"/>
    <w:rsid w:val="0006277F"/>
    <w:rsid w:val="00062B81"/>
    <w:rsid w:val="000633BA"/>
    <w:rsid w:val="00063411"/>
    <w:rsid w:val="000634B7"/>
    <w:rsid w:val="00063678"/>
    <w:rsid w:val="000638D6"/>
    <w:rsid w:val="0006398A"/>
    <w:rsid w:val="00063A06"/>
    <w:rsid w:val="00064406"/>
    <w:rsid w:val="000646D1"/>
    <w:rsid w:val="00064B4B"/>
    <w:rsid w:val="00064DF5"/>
    <w:rsid w:val="00064E17"/>
    <w:rsid w:val="00065207"/>
    <w:rsid w:val="00065241"/>
    <w:rsid w:val="00065269"/>
    <w:rsid w:val="0006562A"/>
    <w:rsid w:val="00065E8A"/>
    <w:rsid w:val="00065FCE"/>
    <w:rsid w:val="0006609E"/>
    <w:rsid w:val="00066F98"/>
    <w:rsid w:val="00067163"/>
    <w:rsid w:val="0006773B"/>
    <w:rsid w:val="00067A7F"/>
    <w:rsid w:val="00067DDE"/>
    <w:rsid w:val="000702BD"/>
    <w:rsid w:val="00070453"/>
    <w:rsid w:val="000704C5"/>
    <w:rsid w:val="000704EC"/>
    <w:rsid w:val="00070B52"/>
    <w:rsid w:val="00070EE2"/>
    <w:rsid w:val="000711BC"/>
    <w:rsid w:val="0007132E"/>
    <w:rsid w:val="00071B0D"/>
    <w:rsid w:val="00071F1B"/>
    <w:rsid w:val="00071FE6"/>
    <w:rsid w:val="0007206C"/>
    <w:rsid w:val="00072570"/>
    <w:rsid w:val="00072B41"/>
    <w:rsid w:val="00072DA7"/>
    <w:rsid w:val="00072E87"/>
    <w:rsid w:val="000730C3"/>
    <w:rsid w:val="000735EC"/>
    <w:rsid w:val="00073B2D"/>
    <w:rsid w:val="0007487E"/>
    <w:rsid w:val="0007489D"/>
    <w:rsid w:val="000749E5"/>
    <w:rsid w:val="00074C05"/>
    <w:rsid w:val="00074D83"/>
    <w:rsid w:val="0007512C"/>
    <w:rsid w:val="00075267"/>
    <w:rsid w:val="000754A4"/>
    <w:rsid w:val="00075563"/>
    <w:rsid w:val="00075802"/>
    <w:rsid w:val="00075D39"/>
    <w:rsid w:val="00075DB5"/>
    <w:rsid w:val="00076000"/>
    <w:rsid w:val="000768B6"/>
    <w:rsid w:val="0007692E"/>
    <w:rsid w:val="00076AE1"/>
    <w:rsid w:val="00076CA6"/>
    <w:rsid w:val="00076E21"/>
    <w:rsid w:val="00076F31"/>
    <w:rsid w:val="00076FB4"/>
    <w:rsid w:val="00076FCB"/>
    <w:rsid w:val="0007763F"/>
    <w:rsid w:val="000777BB"/>
    <w:rsid w:val="000777F7"/>
    <w:rsid w:val="00077830"/>
    <w:rsid w:val="000778E4"/>
    <w:rsid w:val="00077A21"/>
    <w:rsid w:val="00077BBB"/>
    <w:rsid w:val="00080147"/>
    <w:rsid w:val="000801DE"/>
    <w:rsid w:val="00080403"/>
    <w:rsid w:val="000807DF"/>
    <w:rsid w:val="0008099D"/>
    <w:rsid w:val="00080C93"/>
    <w:rsid w:val="00080F2D"/>
    <w:rsid w:val="00081B77"/>
    <w:rsid w:val="00081F92"/>
    <w:rsid w:val="00082598"/>
    <w:rsid w:val="000833B1"/>
    <w:rsid w:val="00083511"/>
    <w:rsid w:val="00083CC4"/>
    <w:rsid w:val="0008416B"/>
    <w:rsid w:val="000841D9"/>
    <w:rsid w:val="00084568"/>
    <w:rsid w:val="000849C9"/>
    <w:rsid w:val="00084DCC"/>
    <w:rsid w:val="00085223"/>
    <w:rsid w:val="0008526F"/>
    <w:rsid w:val="000855F8"/>
    <w:rsid w:val="00085653"/>
    <w:rsid w:val="0008586F"/>
    <w:rsid w:val="00085A9C"/>
    <w:rsid w:val="00085BC0"/>
    <w:rsid w:val="000862A5"/>
    <w:rsid w:val="00086458"/>
    <w:rsid w:val="00086AFF"/>
    <w:rsid w:val="00086B99"/>
    <w:rsid w:val="00086BF9"/>
    <w:rsid w:val="00086F09"/>
    <w:rsid w:val="00087339"/>
    <w:rsid w:val="000877AD"/>
    <w:rsid w:val="00090445"/>
    <w:rsid w:val="00090848"/>
    <w:rsid w:val="00090A20"/>
    <w:rsid w:val="00090E91"/>
    <w:rsid w:val="00091075"/>
    <w:rsid w:val="000912EF"/>
    <w:rsid w:val="0009130E"/>
    <w:rsid w:val="0009146E"/>
    <w:rsid w:val="00091572"/>
    <w:rsid w:val="00091911"/>
    <w:rsid w:val="00091A59"/>
    <w:rsid w:val="00091A71"/>
    <w:rsid w:val="00091AE4"/>
    <w:rsid w:val="00091C37"/>
    <w:rsid w:val="00091C80"/>
    <w:rsid w:val="0009220E"/>
    <w:rsid w:val="000922F8"/>
    <w:rsid w:val="0009262A"/>
    <w:rsid w:val="000927E3"/>
    <w:rsid w:val="00092B8B"/>
    <w:rsid w:val="000931BB"/>
    <w:rsid w:val="00093216"/>
    <w:rsid w:val="00093C74"/>
    <w:rsid w:val="00093DD2"/>
    <w:rsid w:val="0009450A"/>
    <w:rsid w:val="000947F0"/>
    <w:rsid w:val="00094C66"/>
    <w:rsid w:val="00094D5F"/>
    <w:rsid w:val="00094E1B"/>
    <w:rsid w:val="00095120"/>
    <w:rsid w:val="00095546"/>
    <w:rsid w:val="00095742"/>
    <w:rsid w:val="0009595E"/>
    <w:rsid w:val="00095AFE"/>
    <w:rsid w:val="00095BA1"/>
    <w:rsid w:val="00095F62"/>
    <w:rsid w:val="00096A8E"/>
    <w:rsid w:val="00096B7E"/>
    <w:rsid w:val="00096B85"/>
    <w:rsid w:val="00096E1C"/>
    <w:rsid w:val="00096EA1"/>
    <w:rsid w:val="000970AC"/>
    <w:rsid w:val="0009759A"/>
    <w:rsid w:val="0009786D"/>
    <w:rsid w:val="00097E6E"/>
    <w:rsid w:val="000A0415"/>
    <w:rsid w:val="000A0FFC"/>
    <w:rsid w:val="000A12CD"/>
    <w:rsid w:val="000A1AEA"/>
    <w:rsid w:val="000A2033"/>
    <w:rsid w:val="000A2A9A"/>
    <w:rsid w:val="000A2B94"/>
    <w:rsid w:val="000A30CA"/>
    <w:rsid w:val="000A3716"/>
    <w:rsid w:val="000A3D0B"/>
    <w:rsid w:val="000A3DEA"/>
    <w:rsid w:val="000A3EC4"/>
    <w:rsid w:val="000A4070"/>
    <w:rsid w:val="000A4313"/>
    <w:rsid w:val="000A453D"/>
    <w:rsid w:val="000A455E"/>
    <w:rsid w:val="000A4972"/>
    <w:rsid w:val="000A563D"/>
    <w:rsid w:val="000A5AE8"/>
    <w:rsid w:val="000A5C7A"/>
    <w:rsid w:val="000A6445"/>
    <w:rsid w:val="000A6809"/>
    <w:rsid w:val="000A6E04"/>
    <w:rsid w:val="000A7088"/>
    <w:rsid w:val="000A72A7"/>
    <w:rsid w:val="000A794B"/>
    <w:rsid w:val="000A7963"/>
    <w:rsid w:val="000A7BD0"/>
    <w:rsid w:val="000B00E5"/>
    <w:rsid w:val="000B0270"/>
    <w:rsid w:val="000B027B"/>
    <w:rsid w:val="000B02A7"/>
    <w:rsid w:val="000B080C"/>
    <w:rsid w:val="000B092B"/>
    <w:rsid w:val="000B0E2B"/>
    <w:rsid w:val="000B0E68"/>
    <w:rsid w:val="000B155B"/>
    <w:rsid w:val="000B1AA6"/>
    <w:rsid w:val="000B1E00"/>
    <w:rsid w:val="000B279C"/>
    <w:rsid w:val="000B2892"/>
    <w:rsid w:val="000B29F6"/>
    <w:rsid w:val="000B2C6B"/>
    <w:rsid w:val="000B2CB8"/>
    <w:rsid w:val="000B2DCE"/>
    <w:rsid w:val="000B3122"/>
    <w:rsid w:val="000B32E9"/>
    <w:rsid w:val="000B3574"/>
    <w:rsid w:val="000B35CD"/>
    <w:rsid w:val="000B3A60"/>
    <w:rsid w:val="000B3E5C"/>
    <w:rsid w:val="000B4969"/>
    <w:rsid w:val="000B4BC7"/>
    <w:rsid w:val="000B4E2D"/>
    <w:rsid w:val="000B5013"/>
    <w:rsid w:val="000B512E"/>
    <w:rsid w:val="000B5888"/>
    <w:rsid w:val="000B5B9A"/>
    <w:rsid w:val="000B5C30"/>
    <w:rsid w:val="000B60A2"/>
    <w:rsid w:val="000B6413"/>
    <w:rsid w:val="000B6883"/>
    <w:rsid w:val="000B6A95"/>
    <w:rsid w:val="000B6DEF"/>
    <w:rsid w:val="000B6FB4"/>
    <w:rsid w:val="000B71AF"/>
    <w:rsid w:val="000B71BE"/>
    <w:rsid w:val="000B725D"/>
    <w:rsid w:val="000B75C2"/>
    <w:rsid w:val="000B75E6"/>
    <w:rsid w:val="000B76B1"/>
    <w:rsid w:val="000B77E1"/>
    <w:rsid w:val="000B77E8"/>
    <w:rsid w:val="000B7AB6"/>
    <w:rsid w:val="000B7D97"/>
    <w:rsid w:val="000C0341"/>
    <w:rsid w:val="000C0575"/>
    <w:rsid w:val="000C0582"/>
    <w:rsid w:val="000C0747"/>
    <w:rsid w:val="000C0A50"/>
    <w:rsid w:val="000C15B4"/>
    <w:rsid w:val="000C19B3"/>
    <w:rsid w:val="000C1B40"/>
    <w:rsid w:val="000C1D2B"/>
    <w:rsid w:val="000C1D97"/>
    <w:rsid w:val="000C2111"/>
    <w:rsid w:val="000C245C"/>
    <w:rsid w:val="000C2529"/>
    <w:rsid w:val="000C25C8"/>
    <w:rsid w:val="000C28E5"/>
    <w:rsid w:val="000C2D8E"/>
    <w:rsid w:val="000C2FE2"/>
    <w:rsid w:val="000C2FE7"/>
    <w:rsid w:val="000C34AE"/>
    <w:rsid w:val="000C391A"/>
    <w:rsid w:val="000C398E"/>
    <w:rsid w:val="000C3B4F"/>
    <w:rsid w:val="000C3C8F"/>
    <w:rsid w:val="000C3CD9"/>
    <w:rsid w:val="000C4C50"/>
    <w:rsid w:val="000C4E71"/>
    <w:rsid w:val="000C4EA5"/>
    <w:rsid w:val="000C51DE"/>
    <w:rsid w:val="000C563E"/>
    <w:rsid w:val="000C5E63"/>
    <w:rsid w:val="000C62C9"/>
    <w:rsid w:val="000C632A"/>
    <w:rsid w:val="000C64BE"/>
    <w:rsid w:val="000C656A"/>
    <w:rsid w:val="000C6627"/>
    <w:rsid w:val="000C6713"/>
    <w:rsid w:val="000C6C87"/>
    <w:rsid w:val="000C7029"/>
    <w:rsid w:val="000C70FF"/>
    <w:rsid w:val="000C7903"/>
    <w:rsid w:val="000D0473"/>
    <w:rsid w:val="000D0966"/>
    <w:rsid w:val="000D0A3D"/>
    <w:rsid w:val="000D0D18"/>
    <w:rsid w:val="000D11BA"/>
    <w:rsid w:val="000D1339"/>
    <w:rsid w:val="000D15C4"/>
    <w:rsid w:val="000D1B63"/>
    <w:rsid w:val="000D1E3E"/>
    <w:rsid w:val="000D1F4E"/>
    <w:rsid w:val="000D1F98"/>
    <w:rsid w:val="000D2127"/>
    <w:rsid w:val="000D2399"/>
    <w:rsid w:val="000D27AF"/>
    <w:rsid w:val="000D28E4"/>
    <w:rsid w:val="000D2BD4"/>
    <w:rsid w:val="000D2D21"/>
    <w:rsid w:val="000D2D41"/>
    <w:rsid w:val="000D2DC0"/>
    <w:rsid w:val="000D2E90"/>
    <w:rsid w:val="000D3A8B"/>
    <w:rsid w:val="000D3BBD"/>
    <w:rsid w:val="000D3BE1"/>
    <w:rsid w:val="000D3CEF"/>
    <w:rsid w:val="000D422E"/>
    <w:rsid w:val="000D48FE"/>
    <w:rsid w:val="000D558D"/>
    <w:rsid w:val="000D572A"/>
    <w:rsid w:val="000D57FA"/>
    <w:rsid w:val="000D5AFE"/>
    <w:rsid w:val="000D6338"/>
    <w:rsid w:val="000D65A1"/>
    <w:rsid w:val="000D67C0"/>
    <w:rsid w:val="000D6C99"/>
    <w:rsid w:val="000D6DC9"/>
    <w:rsid w:val="000D6EE7"/>
    <w:rsid w:val="000D7024"/>
    <w:rsid w:val="000D7806"/>
    <w:rsid w:val="000E0A45"/>
    <w:rsid w:val="000E0C03"/>
    <w:rsid w:val="000E122D"/>
    <w:rsid w:val="000E141B"/>
    <w:rsid w:val="000E1867"/>
    <w:rsid w:val="000E19CE"/>
    <w:rsid w:val="000E1CC5"/>
    <w:rsid w:val="000E1CFE"/>
    <w:rsid w:val="000E1EBA"/>
    <w:rsid w:val="000E2A86"/>
    <w:rsid w:val="000E2FFD"/>
    <w:rsid w:val="000E31E6"/>
    <w:rsid w:val="000E3553"/>
    <w:rsid w:val="000E3BE0"/>
    <w:rsid w:val="000E3C9D"/>
    <w:rsid w:val="000E3F9C"/>
    <w:rsid w:val="000E3FF5"/>
    <w:rsid w:val="000E4318"/>
    <w:rsid w:val="000E4737"/>
    <w:rsid w:val="000E4756"/>
    <w:rsid w:val="000E48DC"/>
    <w:rsid w:val="000E4950"/>
    <w:rsid w:val="000E4ADF"/>
    <w:rsid w:val="000E4B01"/>
    <w:rsid w:val="000E4C93"/>
    <w:rsid w:val="000E51AD"/>
    <w:rsid w:val="000E58A5"/>
    <w:rsid w:val="000E5D02"/>
    <w:rsid w:val="000E5DDE"/>
    <w:rsid w:val="000E5E3E"/>
    <w:rsid w:val="000E6073"/>
    <w:rsid w:val="000E6239"/>
    <w:rsid w:val="000E6645"/>
    <w:rsid w:val="000E68DE"/>
    <w:rsid w:val="000E6BCC"/>
    <w:rsid w:val="000E6D50"/>
    <w:rsid w:val="000E7137"/>
    <w:rsid w:val="000E7BE3"/>
    <w:rsid w:val="000E7FDF"/>
    <w:rsid w:val="000F017D"/>
    <w:rsid w:val="000F0276"/>
    <w:rsid w:val="000F0E05"/>
    <w:rsid w:val="000F0EB1"/>
    <w:rsid w:val="000F13DF"/>
    <w:rsid w:val="000F1755"/>
    <w:rsid w:val="000F1B63"/>
    <w:rsid w:val="000F1C3C"/>
    <w:rsid w:val="000F2147"/>
    <w:rsid w:val="000F282B"/>
    <w:rsid w:val="000F2C62"/>
    <w:rsid w:val="000F2D6F"/>
    <w:rsid w:val="000F2E8E"/>
    <w:rsid w:val="000F2F5F"/>
    <w:rsid w:val="000F39D7"/>
    <w:rsid w:val="000F3DF3"/>
    <w:rsid w:val="000F3EF2"/>
    <w:rsid w:val="000F3F50"/>
    <w:rsid w:val="000F42BF"/>
    <w:rsid w:val="000F4381"/>
    <w:rsid w:val="000F4471"/>
    <w:rsid w:val="000F44CB"/>
    <w:rsid w:val="000F459D"/>
    <w:rsid w:val="000F4888"/>
    <w:rsid w:val="000F492B"/>
    <w:rsid w:val="000F51BC"/>
    <w:rsid w:val="000F51EF"/>
    <w:rsid w:val="000F543C"/>
    <w:rsid w:val="000F55AD"/>
    <w:rsid w:val="000F5840"/>
    <w:rsid w:val="000F5868"/>
    <w:rsid w:val="000F58EC"/>
    <w:rsid w:val="000F599B"/>
    <w:rsid w:val="000F5A8D"/>
    <w:rsid w:val="000F6423"/>
    <w:rsid w:val="000F646D"/>
    <w:rsid w:val="000F650D"/>
    <w:rsid w:val="000F659C"/>
    <w:rsid w:val="000F6811"/>
    <w:rsid w:val="000F6D13"/>
    <w:rsid w:val="000F7231"/>
    <w:rsid w:val="000F774E"/>
    <w:rsid w:val="000F7BAB"/>
    <w:rsid w:val="00100B0B"/>
    <w:rsid w:val="00100DD3"/>
    <w:rsid w:val="00100DF4"/>
    <w:rsid w:val="00101130"/>
    <w:rsid w:val="0010153E"/>
    <w:rsid w:val="0010167F"/>
    <w:rsid w:val="00101706"/>
    <w:rsid w:val="00101A63"/>
    <w:rsid w:val="00101F5A"/>
    <w:rsid w:val="001021F0"/>
    <w:rsid w:val="001024F8"/>
    <w:rsid w:val="00102562"/>
    <w:rsid w:val="001025CE"/>
    <w:rsid w:val="001026CD"/>
    <w:rsid w:val="00102A40"/>
    <w:rsid w:val="00103A97"/>
    <w:rsid w:val="00103E8A"/>
    <w:rsid w:val="00103FBC"/>
    <w:rsid w:val="00104CEF"/>
    <w:rsid w:val="00105835"/>
    <w:rsid w:val="00105DCF"/>
    <w:rsid w:val="00105DDF"/>
    <w:rsid w:val="00106AC0"/>
    <w:rsid w:val="00106FEC"/>
    <w:rsid w:val="001072F5"/>
    <w:rsid w:val="0010747D"/>
    <w:rsid w:val="00107EC3"/>
    <w:rsid w:val="00107FF2"/>
    <w:rsid w:val="00112537"/>
    <w:rsid w:val="00112562"/>
    <w:rsid w:val="0011266D"/>
    <w:rsid w:val="00112735"/>
    <w:rsid w:val="0011286C"/>
    <w:rsid w:val="00112980"/>
    <w:rsid w:val="00112CDA"/>
    <w:rsid w:val="00113ABC"/>
    <w:rsid w:val="00113EEC"/>
    <w:rsid w:val="00113F87"/>
    <w:rsid w:val="001144D5"/>
    <w:rsid w:val="00114677"/>
    <w:rsid w:val="0011470C"/>
    <w:rsid w:val="00115457"/>
    <w:rsid w:val="00115742"/>
    <w:rsid w:val="001157C2"/>
    <w:rsid w:val="00115A0B"/>
    <w:rsid w:val="0011629A"/>
    <w:rsid w:val="001162B6"/>
    <w:rsid w:val="001163C5"/>
    <w:rsid w:val="0011692C"/>
    <w:rsid w:val="00116A1C"/>
    <w:rsid w:val="001171E7"/>
    <w:rsid w:val="0011758F"/>
    <w:rsid w:val="00117774"/>
    <w:rsid w:val="00117990"/>
    <w:rsid w:val="00117AF1"/>
    <w:rsid w:val="00117C86"/>
    <w:rsid w:val="00117CBA"/>
    <w:rsid w:val="0012015C"/>
    <w:rsid w:val="001201F1"/>
    <w:rsid w:val="00120344"/>
    <w:rsid w:val="00120496"/>
    <w:rsid w:val="001208BE"/>
    <w:rsid w:val="00120BDD"/>
    <w:rsid w:val="001212C0"/>
    <w:rsid w:val="0012134E"/>
    <w:rsid w:val="001213AB"/>
    <w:rsid w:val="001214D5"/>
    <w:rsid w:val="001216DF"/>
    <w:rsid w:val="0012174E"/>
    <w:rsid w:val="0012198D"/>
    <w:rsid w:val="00121B0D"/>
    <w:rsid w:val="00121C57"/>
    <w:rsid w:val="00121CFB"/>
    <w:rsid w:val="00121F68"/>
    <w:rsid w:val="00121F70"/>
    <w:rsid w:val="001224FA"/>
    <w:rsid w:val="0012268B"/>
    <w:rsid w:val="00122907"/>
    <w:rsid w:val="0012290B"/>
    <w:rsid w:val="0012299E"/>
    <w:rsid w:val="00122AEA"/>
    <w:rsid w:val="0012361D"/>
    <w:rsid w:val="001238D9"/>
    <w:rsid w:val="00123A58"/>
    <w:rsid w:val="00123C3E"/>
    <w:rsid w:val="00123E4E"/>
    <w:rsid w:val="00124061"/>
    <w:rsid w:val="0012432B"/>
    <w:rsid w:val="001244A2"/>
    <w:rsid w:val="00124726"/>
    <w:rsid w:val="0012475A"/>
    <w:rsid w:val="00125212"/>
    <w:rsid w:val="00125665"/>
    <w:rsid w:val="001256E3"/>
    <w:rsid w:val="00125868"/>
    <w:rsid w:val="001258CC"/>
    <w:rsid w:val="00125A0E"/>
    <w:rsid w:val="00125A16"/>
    <w:rsid w:val="00125CBE"/>
    <w:rsid w:val="00125F28"/>
    <w:rsid w:val="0012612B"/>
    <w:rsid w:val="0012676D"/>
    <w:rsid w:val="00126D90"/>
    <w:rsid w:val="00126DE2"/>
    <w:rsid w:val="00126F20"/>
    <w:rsid w:val="00126FE6"/>
    <w:rsid w:val="00127454"/>
    <w:rsid w:val="00127E1F"/>
    <w:rsid w:val="00127FB3"/>
    <w:rsid w:val="00130233"/>
    <w:rsid w:val="001303A8"/>
    <w:rsid w:val="001306A3"/>
    <w:rsid w:val="0013078A"/>
    <w:rsid w:val="0013083A"/>
    <w:rsid w:val="0013124E"/>
    <w:rsid w:val="00131357"/>
    <w:rsid w:val="00131398"/>
    <w:rsid w:val="00131691"/>
    <w:rsid w:val="001318C5"/>
    <w:rsid w:val="00131E4B"/>
    <w:rsid w:val="0013219B"/>
    <w:rsid w:val="001323B5"/>
    <w:rsid w:val="00132889"/>
    <w:rsid w:val="00132D90"/>
    <w:rsid w:val="00132DDF"/>
    <w:rsid w:val="0013352B"/>
    <w:rsid w:val="0013355D"/>
    <w:rsid w:val="0013389F"/>
    <w:rsid w:val="001338EE"/>
    <w:rsid w:val="00133954"/>
    <w:rsid w:val="00133C18"/>
    <w:rsid w:val="00133E1A"/>
    <w:rsid w:val="00133F49"/>
    <w:rsid w:val="0013400E"/>
    <w:rsid w:val="001343CA"/>
    <w:rsid w:val="00134773"/>
    <w:rsid w:val="00134BD2"/>
    <w:rsid w:val="0013588A"/>
    <w:rsid w:val="001358E0"/>
    <w:rsid w:val="0013598E"/>
    <w:rsid w:val="00135DF3"/>
    <w:rsid w:val="00136836"/>
    <w:rsid w:val="001368EA"/>
    <w:rsid w:val="001369DC"/>
    <w:rsid w:val="00136ACE"/>
    <w:rsid w:val="00137111"/>
    <w:rsid w:val="0013718F"/>
    <w:rsid w:val="00137362"/>
    <w:rsid w:val="001376DE"/>
    <w:rsid w:val="00137906"/>
    <w:rsid w:val="00137E4F"/>
    <w:rsid w:val="00137F7D"/>
    <w:rsid w:val="001405D4"/>
    <w:rsid w:val="00140A10"/>
    <w:rsid w:val="00140AFD"/>
    <w:rsid w:val="00141552"/>
    <w:rsid w:val="001416F7"/>
    <w:rsid w:val="00141944"/>
    <w:rsid w:val="00141A63"/>
    <w:rsid w:val="00141D60"/>
    <w:rsid w:val="00142033"/>
    <w:rsid w:val="00142042"/>
    <w:rsid w:val="001423C6"/>
    <w:rsid w:val="0014255C"/>
    <w:rsid w:val="00142B24"/>
    <w:rsid w:val="00142B3C"/>
    <w:rsid w:val="00143140"/>
    <w:rsid w:val="00143209"/>
    <w:rsid w:val="0014355E"/>
    <w:rsid w:val="001435C2"/>
    <w:rsid w:val="00143622"/>
    <w:rsid w:val="00143791"/>
    <w:rsid w:val="0014392A"/>
    <w:rsid w:val="00143A7E"/>
    <w:rsid w:val="00143B13"/>
    <w:rsid w:val="00143CEB"/>
    <w:rsid w:val="00143E79"/>
    <w:rsid w:val="00143FB4"/>
    <w:rsid w:val="00144237"/>
    <w:rsid w:val="00144B65"/>
    <w:rsid w:val="0014512A"/>
    <w:rsid w:val="00145200"/>
    <w:rsid w:val="001453AB"/>
    <w:rsid w:val="00145825"/>
    <w:rsid w:val="00145AFA"/>
    <w:rsid w:val="00145F36"/>
    <w:rsid w:val="00146737"/>
    <w:rsid w:val="00146D64"/>
    <w:rsid w:val="00147091"/>
    <w:rsid w:val="0014765E"/>
    <w:rsid w:val="001479D9"/>
    <w:rsid w:val="00147A7E"/>
    <w:rsid w:val="00147B35"/>
    <w:rsid w:val="001504F4"/>
    <w:rsid w:val="00150D55"/>
    <w:rsid w:val="00151199"/>
    <w:rsid w:val="0015193D"/>
    <w:rsid w:val="001519CF"/>
    <w:rsid w:val="00151A15"/>
    <w:rsid w:val="00151B7F"/>
    <w:rsid w:val="00151CA3"/>
    <w:rsid w:val="00151DE3"/>
    <w:rsid w:val="00151F11"/>
    <w:rsid w:val="00152295"/>
    <w:rsid w:val="00152978"/>
    <w:rsid w:val="00152BF3"/>
    <w:rsid w:val="00152D02"/>
    <w:rsid w:val="00153064"/>
    <w:rsid w:val="0015392D"/>
    <w:rsid w:val="00153E13"/>
    <w:rsid w:val="00154189"/>
    <w:rsid w:val="0015418C"/>
    <w:rsid w:val="00154306"/>
    <w:rsid w:val="0015466D"/>
    <w:rsid w:val="00154C28"/>
    <w:rsid w:val="00155169"/>
    <w:rsid w:val="00155A14"/>
    <w:rsid w:val="00155AAD"/>
    <w:rsid w:val="00155F00"/>
    <w:rsid w:val="00156031"/>
    <w:rsid w:val="00156120"/>
    <w:rsid w:val="00156226"/>
    <w:rsid w:val="0015650B"/>
    <w:rsid w:val="001565CA"/>
    <w:rsid w:val="00156B4B"/>
    <w:rsid w:val="00157508"/>
    <w:rsid w:val="0015781B"/>
    <w:rsid w:val="00157F53"/>
    <w:rsid w:val="00157FB1"/>
    <w:rsid w:val="001603B7"/>
    <w:rsid w:val="00160F30"/>
    <w:rsid w:val="001611E4"/>
    <w:rsid w:val="0016146B"/>
    <w:rsid w:val="0016147D"/>
    <w:rsid w:val="001617C3"/>
    <w:rsid w:val="00161C70"/>
    <w:rsid w:val="00162171"/>
    <w:rsid w:val="00162302"/>
    <w:rsid w:val="001623A4"/>
    <w:rsid w:val="0016242E"/>
    <w:rsid w:val="00162544"/>
    <w:rsid w:val="0016295D"/>
    <w:rsid w:val="00163036"/>
    <w:rsid w:val="001630E8"/>
    <w:rsid w:val="0016350E"/>
    <w:rsid w:val="001638C3"/>
    <w:rsid w:val="00163B6D"/>
    <w:rsid w:val="00164540"/>
    <w:rsid w:val="00164E74"/>
    <w:rsid w:val="00165454"/>
    <w:rsid w:val="0016560D"/>
    <w:rsid w:val="001656CB"/>
    <w:rsid w:val="0016578C"/>
    <w:rsid w:val="00165AE8"/>
    <w:rsid w:val="00165F9B"/>
    <w:rsid w:val="0016629C"/>
    <w:rsid w:val="00166BB2"/>
    <w:rsid w:val="00166FE7"/>
    <w:rsid w:val="001671D7"/>
    <w:rsid w:val="001672A2"/>
    <w:rsid w:val="001673DC"/>
    <w:rsid w:val="00167417"/>
    <w:rsid w:val="0016762A"/>
    <w:rsid w:val="00167F42"/>
    <w:rsid w:val="001704A4"/>
    <w:rsid w:val="0017052E"/>
    <w:rsid w:val="00170B06"/>
    <w:rsid w:val="00170DAA"/>
    <w:rsid w:val="00170FDA"/>
    <w:rsid w:val="00171289"/>
    <w:rsid w:val="00171364"/>
    <w:rsid w:val="00171BA0"/>
    <w:rsid w:val="00171F9D"/>
    <w:rsid w:val="0017225A"/>
    <w:rsid w:val="0017250D"/>
    <w:rsid w:val="001727D2"/>
    <w:rsid w:val="00172897"/>
    <w:rsid w:val="00172BFF"/>
    <w:rsid w:val="00172CBA"/>
    <w:rsid w:val="00172ED0"/>
    <w:rsid w:val="001730EF"/>
    <w:rsid w:val="00173152"/>
    <w:rsid w:val="0017328F"/>
    <w:rsid w:val="0017342A"/>
    <w:rsid w:val="00173964"/>
    <w:rsid w:val="0017399D"/>
    <w:rsid w:val="00173EC0"/>
    <w:rsid w:val="0017419B"/>
    <w:rsid w:val="001744CC"/>
    <w:rsid w:val="00174571"/>
    <w:rsid w:val="001747EA"/>
    <w:rsid w:val="00174972"/>
    <w:rsid w:val="00174F01"/>
    <w:rsid w:val="00175148"/>
    <w:rsid w:val="001753A3"/>
    <w:rsid w:val="001755BE"/>
    <w:rsid w:val="00175919"/>
    <w:rsid w:val="00175FE6"/>
    <w:rsid w:val="001766A7"/>
    <w:rsid w:val="00176F0D"/>
    <w:rsid w:val="00176F93"/>
    <w:rsid w:val="00176FC2"/>
    <w:rsid w:val="0017714C"/>
    <w:rsid w:val="001777B5"/>
    <w:rsid w:val="00177F93"/>
    <w:rsid w:val="00180121"/>
    <w:rsid w:val="00180330"/>
    <w:rsid w:val="00180A7B"/>
    <w:rsid w:val="00180E59"/>
    <w:rsid w:val="001812CE"/>
    <w:rsid w:val="00181670"/>
    <w:rsid w:val="0018167C"/>
    <w:rsid w:val="00181AB4"/>
    <w:rsid w:val="00181D12"/>
    <w:rsid w:val="001821E4"/>
    <w:rsid w:val="001824C2"/>
    <w:rsid w:val="0018260D"/>
    <w:rsid w:val="00182754"/>
    <w:rsid w:val="00182C8F"/>
    <w:rsid w:val="00182D03"/>
    <w:rsid w:val="00182EE8"/>
    <w:rsid w:val="00183065"/>
    <w:rsid w:val="001838B9"/>
    <w:rsid w:val="00183908"/>
    <w:rsid w:val="00183B14"/>
    <w:rsid w:val="001843C7"/>
    <w:rsid w:val="0018481B"/>
    <w:rsid w:val="00184B42"/>
    <w:rsid w:val="00184C54"/>
    <w:rsid w:val="00184CCC"/>
    <w:rsid w:val="00184CCE"/>
    <w:rsid w:val="00184ECA"/>
    <w:rsid w:val="0018556F"/>
    <w:rsid w:val="00185F2A"/>
    <w:rsid w:val="00185F5D"/>
    <w:rsid w:val="00186021"/>
    <w:rsid w:val="001861DD"/>
    <w:rsid w:val="00186926"/>
    <w:rsid w:val="00186AF1"/>
    <w:rsid w:val="00186B8B"/>
    <w:rsid w:val="00186C00"/>
    <w:rsid w:val="00186C8B"/>
    <w:rsid w:val="00186D35"/>
    <w:rsid w:val="001870FC"/>
    <w:rsid w:val="0018786D"/>
    <w:rsid w:val="00187A3D"/>
    <w:rsid w:val="00187C37"/>
    <w:rsid w:val="00187C5E"/>
    <w:rsid w:val="0019050B"/>
    <w:rsid w:val="00190680"/>
    <w:rsid w:val="00191881"/>
    <w:rsid w:val="00191974"/>
    <w:rsid w:val="001920E6"/>
    <w:rsid w:val="0019237D"/>
    <w:rsid w:val="00192A75"/>
    <w:rsid w:val="00193361"/>
    <w:rsid w:val="00193429"/>
    <w:rsid w:val="0019364D"/>
    <w:rsid w:val="00193C18"/>
    <w:rsid w:val="00193D79"/>
    <w:rsid w:val="0019401E"/>
    <w:rsid w:val="0019440D"/>
    <w:rsid w:val="00194B5E"/>
    <w:rsid w:val="00195022"/>
    <w:rsid w:val="0019508B"/>
    <w:rsid w:val="00195136"/>
    <w:rsid w:val="0019542D"/>
    <w:rsid w:val="0019547A"/>
    <w:rsid w:val="00195688"/>
    <w:rsid w:val="00195A86"/>
    <w:rsid w:val="00195FF6"/>
    <w:rsid w:val="0019622E"/>
    <w:rsid w:val="00196321"/>
    <w:rsid w:val="0019639A"/>
    <w:rsid w:val="001965C3"/>
    <w:rsid w:val="00196800"/>
    <w:rsid w:val="001968F7"/>
    <w:rsid w:val="00196C77"/>
    <w:rsid w:val="00196CC8"/>
    <w:rsid w:val="00196EF6"/>
    <w:rsid w:val="00196F02"/>
    <w:rsid w:val="00197548"/>
    <w:rsid w:val="00197643"/>
    <w:rsid w:val="0019776B"/>
    <w:rsid w:val="00197ECC"/>
    <w:rsid w:val="001A00A9"/>
    <w:rsid w:val="001A0387"/>
    <w:rsid w:val="001A08D4"/>
    <w:rsid w:val="001A0E14"/>
    <w:rsid w:val="001A10E1"/>
    <w:rsid w:val="001A183B"/>
    <w:rsid w:val="001A1D82"/>
    <w:rsid w:val="001A23CA"/>
    <w:rsid w:val="001A27A8"/>
    <w:rsid w:val="001A343A"/>
    <w:rsid w:val="001A34C9"/>
    <w:rsid w:val="001A3620"/>
    <w:rsid w:val="001A397D"/>
    <w:rsid w:val="001A4524"/>
    <w:rsid w:val="001A4ABC"/>
    <w:rsid w:val="001A4AD5"/>
    <w:rsid w:val="001A4FEA"/>
    <w:rsid w:val="001A50FC"/>
    <w:rsid w:val="001A5158"/>
    <w:rsid w:val="001A5981"/>
    <w:rsid w:val="001A5C8A"/>
    <w:rsid w:val="001A5D0D"/>
    <w:rsid w:val="001A5F20"/>
    <w:rsid w:val="001A6119"/>
    <w:rsid w:val="001A623F"/>
    <w:rsid w:val="001A6355"/>
    <w:rsid w:val="001A657B"/>
    <w:rsid w:val="001A65A4"/>
    <w:rsid w:val="001A6764"/>
    <w:rsid w:val="001A68FA"/>
    <w:rsid w:val="001A7173"/>
    <w:rsid w:val="001A7290"/>
    <w:rsid w:val="001A7313"/>
    <w:rsid w:val="001A7407"/>
    <w:rsid w:val="001A76DF"/>
    <w:rsid w:val="001A7835"/>
    <w:rsid w:val="001A7B9C"/>
    <w:rsid w:val="001A7BFD"/>
    <w:rsid w:val="001A7F0B"/>
    <w:rsid w:val="001B0BAD"/>
    <w:rsid w:val="001B0D57"/>
    <w:rsid w:val="001B1040"/>
    <w:rsid w:val="001B154A"/>
    <w:rsid w:val="001B1F89"/>
    <w:rsid w:val="001B2143"/>
    <w:rsid w:val="001B2265"/>
    <w:rsid w:val="001B22AC"/>
    <w:rsid w:val="001B22DF"/>
    <w:rsid w:val="001B25EF"/>
    <w:rsid w:val="001B28A8"/>
    <w:rsid w:val="001B2A1B"/>
    <w:rsid w:val="001B2FD7"/>
    <w:rsid w:val="001B329B"/>
    <w:rsid w:val="001B3408"/>
    <w:rsid w:val="001B34B1"/>
    <w:rsid w:val="001B3F62"/>
    <w:rsid w:val="001B406C"/>
    <w:rsid w:val="001B4344"/>
    <w:rsid w:val="001B4726"/>
    <w:rsid w:val="001B47D0"/>
    <w:rsid w:val="001B484D"/>
    <w:rsid w:val="001B4995"/>
    <w:rsid w:val="001B4A43"/>
    <w:rsid w:val="001B4B52"/>
    <w:rsid w:val="001B4EFF"/>
    <w:rsid w:val="001B52A7"/>
    <w:rsid w:val="001B5540"/>
    <w:rsid w:val="001B5558"/>
    <w:rsid w:val="001B559F"/>
    <w:rsid w:val="001B55D2"/>
    <w:rsid w:val="001B570A"/>
    <w:rsid w:val="001B5A10"/>
    <w:rsid w:val="001B5AD2"/>
    <w:rsid w:val="001B653C"/>
    <w:rsid w:val="001B69B8"/>
    <w:rsid w:val="001B6AE0"/>
    <w:rsid w:val="001B6DE4"/>
    <w:rsid w:val="001B7443"/>
    <w:rsid w:val="001B76D7"/>
    <w:rsid w:val="001B786E"/>
    <w:rsid w:val="001B7C07"/>
    <w:rsid w:val="001B7FF1"/>
    <w:rsid w:val="001C08DD"/>
    <w:rsid w:val="001C0F62"/>
    <w:rsid w:val="001C13EB"/>
    <w:rsid w:val="001C1871"/>
    <w:rsid w:val="001C1A54"/>
    <w:rsid w:val="001C1B8B"/>
    <w:rsid w:val="001C1E87"/>
    <w:rsid w:val="001C1EC0"/>
    <w:rsid w:val="001C22A6"/>
    <w:rsid w:val="001C256E"/>
    <w:rsid w:val="001C2A4D"/>
    <w:rsid w:val="001C2C07"/>
    <w:rsid w:val="001C2D32"/>
    <w:rsid w:val="001C3263"/>
    <w:rsid w:val="001C332E"/>
    <w:rsid w:val="001C3A8A"/>
    <w:rsid w:val="001C3B5D"/>
    <w:rsid w:val="001C3EF4"/>
    <w:rsid w:val="001C4092"/>
    <w:rsid w:val="001C4A53"/>
    <w:rsid w:val="001C4C8A"/>
    <w:rsid w:val="001C4CA5"/>
    <w:rsid w:val="001C51C7"/>
    <w:rsid w:val="001C5A2B"/>
    <w:rsid w:val="001C5AD1"/>
    <w:rsid w:val="001C5D7D"/>
    <w:rsid w:val="001C5FDD"/>
    <w:rsid w:val="001C63F5"/>
    <w:rsid w:val="001C6669"/>
    <w:rsid w:val="001C67C2"/>
    <w:rsid w:val="001C6AC1"/>
    <w:rsid w:val="001C6CFD"/>
    <w:rsid w:val="001C6D03"/>
    <w:rsid w:val="001C6F0E"/>
    <w:rsid w:val="001C6F53"/>
    <w:rsid w:val="001C730A"/>
    <w:rsid w:val="001C7453"/>
    <w:rsid w:val="001C799A"/>
    <w:rsid w:val="001C7BBD"/>
    <w:rsid w:val="001C7F4C"/>
    <w:rsid w:val="001D018A"/>
    <w:rsid w:val="001D0529"/>
    <w:rsid w:val="001D0824"/>
    <w:rsid w:val="001D0865"/>
    <w:rsid w:val="001D0D9B"/>
    <w:rsid w:val="001D0EC3"/>
    <w:rsid w:val="001D1023"/>
    <w:rsid w:val="001D1BD1"/>
    <w:rsid w:val="001D1C8B"/>
    <w:rsid w:val="001D1FB0"/>
    <w:rsid w:val="001D2121"/>
    <w:rsid w:val="001D2152"/>
    <w:rsid w:val="001D25A7"/>
    <w:rsid w:val="001D2601"/>
    <w:rsid w:val="001D2645"/>
    <w:rsid w:val="001D27A8"/>
    <w:rsid w:val="001D28E7"/>
    <w:rsid w:val="001D28F7"/>
    <w:rsid w:val="001D2EEB"/>
    <w:rsid w:val="001D319E"/>
    <w:rsid w:val="001D354E"/>
    <w:rsid w:val="001D35F1"/>
    <w:rsid w:val="001D3853"/>
    <w:rsid w:val="001D442F"/>
    <w:rsid w:val="001D4782"/>
    <w:rsid w:val="001D4A4E"/>
    <w:rsid w:val="001D525E"/>
    <w:rsid w:val="001D5788"/>
    <w:rsid w:val="001D5B24"/>
    <w:rsid w:val="001D5B49"/>
    <w:rsid w:val="001D5E0C"/>
    <w:rsid w:val="001D5EB8"/>
    <w:rsid w:val="001D610C"/>
    <w:rsid w:val="001D63D6"/>
    <w:rsid w:val="001D666E"/>
    <w:rsid w:val="001D684A"/>
    <w:rsid w:val="001D6DDE"/>
    <w:rsid w:val="001D6FA9"/>
    <w:rsid w:val="001D7198"/>
    <w:rsid w:val="001D73B2"/>
    <w:rsid w:val="001D74D8"/>
    <w:rsid w:val="001D764C"/>
    <w:rsid w:val="001D7928"/>
    <w:rsid w:val="001E0992"/>
    <w:rsid w:val="001E0C22"/>
    <w:rsid w:val="001E10AD"/>
    <w:rsid w:val="001E122E"/>
    <w:rsid w:val="001E134D"/>
    <w:rsid w:val="001E1553"/>
    <w:rsid w:val="001E181D"/>
    <w:rsid w:val="001E1A2F"/>
    <w:rsid w:val="001E1A53"/>
    <w:rsid w:val="001E1EB8"/>
    <w:rsid w:val="001E207D"/>
    <w:rsid w:val="001E2801"/>
    <w:rsid w:val="001E2A5C"/>
    <w:rsid w:val="001E2B19"/>
    <w:rsid w:val="001E2F38"/>
    <w:rsid w:val="001E3505"/>
    <w:rsid w:val="001E37E3"/>
    <w:rsid w:val="001E3A2D"/>
    <w:rsid w:val="001E3AAC"/>
    <w:rsid w:val="001E4292"/>
    <w:rsid w:val="001E44FA"/>
    <w:rsid w:val="001E47B0"/>
    <w:rsid w:val="001E49BE"/>
    <w:rsid w:val="001E4C82"/>
    <w:rsid w:val="001E5035"/>
    <w:rsid w:val="001E5290"/>
    <w:rsid w:val="001E582A"/>
    <w:rsid w:val="001E5CDD"/>
    <w:rsid w:val="001E5FA5"/>
    <w:rsid w:val="001E6336"/>
    <w:rsid w:val="001E6413"/>
    <w:rsid w:val="001E66D3"/>
    <w:rsid w:val="001E6E8D"/>
    <w:rsid w:val="001E6F40"/>
    <w:rsid w:val="001E7272"/>
    <w:rsid w:val="001E7361"/>
    <w:rsid w:val="001E78F1"/>
    <w:rsid w:val="001E7E01"/>
    <w:rsid w:val="001E7E49"/>
    <w:rsid w:val="001F016A"/>
    <w:rsid w:val="001F082F"/>
    <w:rsid w:val="001F0C41"/>
    <w:rsid w:val="001F0FED"/>
    <w:rsid w:val="001F12DB"/>
    <w:rsid w:val="001F19D5"/>
    <w:rsid w:val="001F1A26"/>
    <w:rsid w:val="001F1B4E"/>
    <w:rsid w:val="001F1EC9"/>
    <w:rsid w:val="001F2052"/>
    <w:rsid w:val="001F2329"/>
    <w:rsid w:val="001F23DB"/>
    <w:rsid w:val="001F29E9"/>
    <w:rsid w:val="001F2C91"/>
    <w:rsid w:val="001F2D09"/>
    <w:rsid w:val="001F2E9A"/>
    <w:rsid w:val="001F31F7"/>
    <w:rsid w:val="001F33B1"/>
    <w:rsid w:val="001F35FC"/>
    <w:rsid w:val="001F380E"/>
    <w:rsid w:val="001F3F1F"/>
    <w:rsid w:val="001F415A"/>
    <w:rsid w:val="001F44C6"/>
    <w:rsid w:val="001F45CD"/>
    <w:rsid w:val="001F47B8"/>
    <w:rsid w:val="001F4D7E"/>
    <w:rsid w:val="001F5024"/>
    <w:rsid w:val="001F50F6"/>
    <w:rsid w:val="001F5220"/>
    <w:rsid w:val="001F577A"/>
    <w:rsid w:val="001F5EE2"/>
    <w:rsid w:val="001F6018"/>
    <w:rsid w:val="001F679C"/>
    <w:rsid w:val="001F67BE"/>
    <w:rsid w:val="001F6CC3"/>
    <w:rsid w:val="001F7032"/>
    <w:rsid w:val="001F78A5"/>
    <w:rsid w:val="001F7B80"/>
    <w:rsid w:val="002001AB"/>
    <w:rsid w:val="00200269"/>
    <w:rsid w:val="002003FF"/>
    <w:rsid w:val="00200871"/>
    <w:rsid w:val="00200AA4"/>
    <w:rsid w:val="00200D57"/>
    <w:rsid w:val="00200FD5"/>
    <w:rsid w:val="002013F0"/>
    <w:rsid w:val="002015D8"/>
    <w:rsid w:val="00201705"/>
    <w:rsid w:val="00201C42"/>
    <w:rsid w:val="0020229B"/>
    <w:rsid w:val="0020281F"/>
    <w:rsid w:val="00202AA1"/>
    <w:rsid w:val="00202B13"/>
    <w:rsid w:val="00202CA4"/>
    <w:rsid w:val="0020338A"/>
    <w:rsid w:val="00203D9B"/>
    <w:rsid w:val="00204002"/>
    <w:rsid w:val="00204083"/>
    <w:rsid w:val="002043AF"/>
    <w:rsid w:val="00204709"/>
    <w:rsid w:val="002052D7"/>
    <w:rsid w:val="00205725"/>
    <w:rsid w:val="00205C6E"/>
    <w:rsid w:val="00205EA0"/>
    <w:rsid w:val="00206799"/>
    <w:rsid w:val="002069CF"/>
    <w:rsid w:val="00207579"/>
    <w:rsid w:val="00207F2B"/>
    <w:rsid w:val="00210448"/>
    <w:rsid w:val="002105DE"/>
    <w:rsid w:val="0021081C"/>
    <w:rsid w:val="00210C57"/>
    <w:rsid w:val="00210EAA"/>
    <w:rsid w:val="0021128A"/>
    <w:rsid w:val="00211CC6"/>
    <w:rsid w:val="002120EE"/>
    <w:rsid w:val="002122A4"/>
    <w:rsid w:val="00212E4B"/>
    <w:rsid w:val="00212E70"/>
    <w:rsid w:val="00213EF1"/>
    <w:rsid w:val="0021410B"/>
    <w:rsid w:val="002144CE"/>
    <w:rsid w:val="002147EA"/>
    <w:rsid w:val="002148BB"/>
    <w:rsid w:val="002148CC"/>
    <w:rsid w:val="00214968"/>
    <w:rsid w:val="00215042"/>
    <w:rsid w:val="00215185"/>
    <w:rsid w:val="0021541E"/>
    <w:rsid w:val="002159BE"/>
    <w:rsid w:val="00215C8F"/>
    <w:rsid w:val="002167EF"/>
    <w:rsid w:val="00216934"/>
    <w:rsid w:val="00216B10"/>
    <w:rsid w:val="00216BCA"/>
    <w:rsid w:val="00216D3A"/>
    <w:rsid w:val="0021709E"/>
    <w:rsid w:val="00217572"/>
    <w:rsid w:val="0021758F"/>
    <w:rsid w:val="00217776"/>
    <w:rsid w:val="002178B1"/>
    <w:rsid w:val="002179EB"/>
    <w:rsid w:val="00217A01"/>
    <w:rsid w:val="00217BC3"/>
    <w:rsid w:val="00220545"/>
    <w:rsid w:val="00220890"/>
    <w:rsid w:val="00220929"/>
    <w:rsid w:val="00220BDA"/>
    <w:rsid w:val="00220E7B"/>
    <w:rsid w:val="00221097"/>
    <w:rsid w:val="00221EB6"/>
    <w:rsid w:val="002224BB"/>
    <w:rsid w:val="00222B36"/>
    <w:rsid w:val="00222B8D"/>
    <w:rsid w:val="00222D4A"/>
    <w:rsid w:val="0022302F"/>
    <w:rsid w:val="0022318A"/>
    <w:rsid w:val="00223284"/>
    <w:rsid w:val="002233D1"/>
    <w:rsid w:val="0022386A"/>
    <w:rsid w:val="00223BEE"/>
    <w:rsid w:val="00223D78"/>
    <w:rsid w:val="00223FD5"/>
    <w:rsid w:val="00224033"/>
    <w:rsid w:val="00224275"/>
    <w:rsid w:val="00224340"/>
    <w:rsid w:val="0022479E"/>
    <w:rsid w:val="00224BBF"/>
    <w:rsid w:val="00224CDB"/>
    <w:rsid w:val="002253E9"/>
    <w:rsid w:val="00225777"/>
    <w:rsid w:val="002259B4"/>
    <w:rsid w:val="00225AC6"/>
    <w:rsid w:val="002260BC"/>
    <w:rsid w:val="002266B9"/>
    <w:rsid w:val="002268AD"/>
    <w:rsid w:val="00226D23"/>
    <w:rsid w:val="00227878"/>
    <w:rsid w:val="00227A3A"/>
    <w:rsid w:val="002304DF"/>
    <w:rsid w:val="00230A36"/>
    <w:rsid w:val="002315C1"/>
    <w:rsid w:val="00231626"/>
    <w:rsid w:val="00231880"/>
    <w:rsid w:val="00231980"/>
    <w:rsid w:val="00231D71"/>
    <w:rsid w:val="002323A7"/>
    <w:rsid w:val="00232686"/>
    <w:rsid w:val="00233619"/>
    <w:rsid w:val="002337F6"/>
    <w:rsid w:val="002337FF"/>
    <w:rsid w:val="00233E82"/>
    <w:rsid w:val="002343F1"/>
    <w:rsid w:val="00234400"/>
    <w:rsid w:val="00234779"/>
    <w:rsid w:val="002347C1"/>
    <w:rsid w:val="00234921"/>
    <w:rsid w:val="00234FF5"/>
    <w:rsid w:val="002352D2"/>
    <w:rsid w:val="00235721"/>
    <w:rsid w:val="00235874"/>
    <w:rsid w:val="00235A9F"/>
    <w:rsid w:val="00235B0D"/>
    <w:rsid w:val="00235B84"/>
    <w:rsid w:val="00235C02"/>
    <w:rsid w:val="00235D3E"/>
    <w:rsid w:val="00236414"/>
    <w:rsid w:val="00236831"/>
    <w:rsid w:val="0023692A"/>
    <w:rsid w:val="00237154"/>
    <w:rsid w:val="002374D3"/>
    <w:rsid w:val="00237758"/>
    <w:rsid w:val="00237770"/>
    <w:rsid w:val="00237C54"/>
    <w:rsid w:val="00237E58"/>
    <w:rsid w:val="00237E91"/>
    <w:rsid w:val="002401A2"/>
    <w:rsid w:val="002402BE"/>
    <w:rsid w:val="002406FB"/>
    <w:rsid w:val="0024073F"/>
    <w:rsid w:val="00240B8D"/>
    <w:rsid w:val="002411AA"/>
    <w:rsid w:val="002411DC"/>
    <w:rsid w:val="0024122C"/>
    <w:rsid w:val="0024153C"/>
    <w:rsid w:val="0024192B"/>
    <w:rsid w:val="00241C05"/>
    <w:rsid w:val="0024219C"/>
    <w:rsid w:val="00242279"/>
    <w:rsid w:val="0024266C"/>
    <w:rsid w:val="002426B1"/>
    <w:rsid w:val="0024276A"/>
    <w:rsid w:val="0024284F"/>
    <w:rsid w:val="00242969"/>
    <w:rsid w:val="00242974"/>
    <w:rsid w:val="00242B42"/>
    <w:rsid w:val="00243040"/>
    <w:rsid w:val="00243567"/>
    <w:rsid w:val="002435AD"/>
    <w:rsid w:val="00244146"/>
    <w:rsid w:val="002444A6"/>
    <w:rsid w:val="00244A50"/>
    <w:rsid w:val="00244A85"/>
    <w:rsid w:val="00244A9A"/>
    <w:rsid w:val="002452F3"/>
    <w:rsid w:val="00245421"/>
    <w:rsid w:val="0024545A"/>
    <w:rsid w:val="00245A54"/>
    <w:rsid w:val="00245CA1"/>
    <w:rsid w:val="00245DA5"/>
    <w:rsid w:val="0024653A"/>
    <w:rsid w:val="002467BA"/>
    <w:rsid w:val="00246906"/>
    <w:rsid w:val="00246DBF"/>
    <w:rsid w:val="00247283"/>
    <w:rsid w:val="002472A2"/>
    <w:rsid w:val="0024777B"/>
    <w:rsid w:val="002478B4"/>
    <w:rsid w:val="00247A3B"/>
    <w:rsid w:val="00250205"/>
    <w:rsid w:val="0025060F"/>
    <w:rsid w:val="00250C0B"/>
    <w:rsid w:val="00250D7F"/>
    <w:rsid w:val="00251209"/>
    <w:rsid w:val="00251398"/>
    <w:rsid w:val="0025149A"/>
    <w:rsid w:val="00251716"/>
    <w:rsid w:val="00251CF6"/>
    <w:rsid w:val="002522AE"/>
    <w:rsid w:val="00252654"/>
    <w:rsid w:val="00252B05"/>
    <w:rsid w:val="00252B0A"/>
    <w:rsid w:val="00252F39"/>
    <w:rsid w:val="002531AB"/>
    <w:rsid w:val="0025321B"/>
    <w:rsid w:val="00253609"/>
    <w:rsid w:val="002536E8"/>
    <w:rsid w:val="00253DC4"/>
    <w:rsid w:val="0025487A"/>
    <w:rsid w:val="00254C50"/>
    <w:rsid w:val="00255C86"/>
    <w:rsid w:val="00255E69"/>
    <w:rsid w:val="002560C6"/>
    <w:rsid w:val="00256266"/>
    <w:rsid w:val="00256444"/>
    <w:rsid w:val="002571AD"/>
    <w:rsid w:val="002575A6"/>
    <w:rsid w:val="00257D40"/>
    <w:rsid w:val="00257E36"/>
    <w:rsid w:val="00260248"/>
    <w:rsid w:val="00260507"/>
    <w:rsid w:val="00260E56"/>
    <w:rsid w:val="00260FAF"/>
    <w:rsid w:val="002613DD"/>
    <w:rsid w:val="00261C3F"/>
    <w:rsid w:val="00261E11"/>
    <w:rsid w:val="00261E50"/>
    <w:rsid w:val="00262129"/>
    <w:rsid w:val="00262917"/>
    <w:rsid w:val="00262EBC"/>
    <w:rsid w:val="0026316B"/>
    <w:rsid w:val="00263295"/>
    <w:rsid w:val="002636C6"/>
    <w:rsid w:val="002638F0"/>
    <w:rsid w:val="00263AD7"/>
    <w:rsid w:val="00263E42"/>
    <w:rsid w:val="00263EDB"/>
    <w:rsid w:val="0026417A"/>
    <w:rsid w:val="002641AC"/>
    <w:rsid w:val="002642D3"/>
    <w:rsid w:val="00264428"/>
    <w:rsid w:val="00264C48"/>
    <w:rsid w:val="00265202"/>
    <w:rsid w:val="00265215"/>
    <w:rsid w:val="00265B3E"/>
    <w:rsid w:val="00265E6F"/>
    <w:rsid w:val="00266108"/>
    <w:rsid w:val="002663AB"/>
    <w:rsid w:val="002663E0"/>
    <w:rsid w:val="002665FC"/>
    <w:rsid w:val="00266E2B"/>
    <w:rsid w:val="00266F26"/>
    <w:rsid w:val="00266FAD"/>
    <w:rsid w:val="00267238"/>
    <w:rsid w:val="0026730B"/>
    <w:rsid w:val="00267E43"/>
    <w:rsid w:val="00267EBD"/>
    <w:rsid w:val="00267FEC"/>
    <w:rsid w:val="00270309"/>
    <w:rsid w:val="002705FC"/>
    <w:rsid w:val="002706BB"/>
    <w:rsid w:val="00270D38"/>
    <w:rsid w:val="0027144A"/>
    <w:rsid w:val="00271469"/>
    <w:rsid w:val="002715EF"/>
    <w:rsid w:val="002717F6"/>
    <w:rsid w:val="00271968"/>
    <w:rsid w:val="00271A2E"/>
    <w:rsid w:val="00271B37"/>
    <w:rsid w:val="00271BAC"/>
    <w:rsid w:val="002723DE"/>
    <w:rsid w:val="00272B78"/>
    <w:rsid w:val="00272DC1"/>
    <w:rsid w:val="00273013"/>
    <w:rsid w:val="002740E7"/>
    <w:rsid w:val="0027422D"/>
    <w:rsid w:val="002745FB"/>
    <w:rsid w:val="00274996"/>
    <w:rsid w:val="00274D31"/>
    <w:rsid w:val="002751D4"/>
    <w:rsid w:val="0027558D"/>
    <w:rsid w:val="002759A0"/>
    <w:rsid w:val="002763D8"/>
    <w:rsid w:val="00276598"/>
    <w:rsid w:val="002765A0"/>
    <w:rsid w:val="002768DC"/>
    <w:rsid w:val="00276DDF"/>
    <w:rsid w:val="00276F55"/>
    <w:rsid w:val="00277500"/>
    <w:rsid w:val="002776C8"/>
    <w:rsid w:val="0028011E"/>
    <w:rsid w:val="00280500"/>
    <w:rsid w:val="0028083C"/>
    <w:rsid w:val="00280AC7"/>
    <w:rsid w:val="00280F39"/>
    <w:rsid w:val="002814C8"/>
    <w:rsid w:val="0028181F"/>
    <w:rsid w:val="00281885"/>
    <w:rsid w:val="00281AC9"/>
    <w:rsid w:val="00281B8B"/>
    <w:rsid w:val="0028258C"/>
    <w:rsid w:val="00282897"/>
    <w:rsid w:val="00282988"/>
    <w:rsid w:val="00282A73"/>
    <w:rsid w:val="00282E7C"/>
    <w:rsid w:val="00282F9F"/>
    <w:rsid w:val="00282FFE"/>
    <w:rsid w:val="00283077"/>
    <w:rsid w:val="00283159"/>
    <w:rsid w:val="002833DB"/>
    <w:rsid w:val="002837A7"/>
    <w:rsid w:val="00283A32"/>
    <w:rsid w:val="00283FD3"/>
    <w:rsid w:val="00284040"/>
    <w:rsid w:val="002844AE"/>
    <w:rsid w:val="002844C7"/>
    <w:rsid w:val="002845F7"/>
    <w:rsid w:val="00284875"/>
    <w:rsid w:val="00284A74"/>
    <w:rsid w:val="00284B3A"/>
    <w:rsid w:val="002851B5"/>
    <w:rsid w:val="002852AF"/>
    <w:rsid w:val="002853C1"/>
    <w:rsid w:val="00285718"/>
    <w:rsid w:val="00285778"/>
    <w:rsid w:val="00285D04"/>
    <w:rsid w:val="00285D4D"/>
    <w:rsid w:val="0028640A"/>
    <w:rsid w:val="00286466"/>
    <w:rsid w:val="002867FE"/>
    <w:rsid w:val="00286A8A"/>
    <w:rsid w:val="00286B54"/>
    <w:rsid w:val="00286CD8"/>
    <w:rsid w:val="00286CF6"/>
    <w:rsid w:val="00286FAB"/>
    <w:rsid w:val="00287C8F"/>
    <w:rsid w:val="00287CFD"/>
    <w:rsid w:val="00290402"/>
    <w:rsid w:val="00290444"/>
    <w:rsid w:val="00290971"/>
    <w:rsid w:val="00290F80"/>
    <w:rsid w:val="00291ED6"/>
    <w:rsid w:val="0029209E"/>
    <w:rsid w:val="002927C3"/>
    <w:rsid w:val="00292B0C"/>
    <w:rsid w:val="00292CE8"/>
    <w:rsid w:val="00293064"/>
    <w:rsid w:val="00293076"/>
    <w:rsid w:val="00293359"/>
    <w:rsid w:val="00293677"/>
    <w:rsid w:val="00293699"/>
    <w:rsid w:val="002936ED"/>
    <w:rsid w:val="00293C72"/>
    <w:rsid w:val="00293CF0"/>
    <w:rsid w:val="0029439B"/>
    <w:rsid w:val="0029443C"/>
    <w:rsid w:val="00294817"/>
    <w:rsid w:val="0029488E"/>
    <w:rsid w:val="00294911"/>
    <w:rsid w:val="00294E26"/>
    <w:rsid w:val="002952D0"/>
    <w:rsid w:val="002952F9"/>
    <w:rsid w:val="0029553D"/>
    <w:rsid w:val="00295921"/>
    <w:rsid w:val="00295A51"/>
    <w:rsid w:val="00295D28"/>
    <w:rsid w:val="00295DF1"/>
    <w:rsid w:val="00296607"/>
    <w:rsid w:val="002967B4"/>
    <w:rsid w:val="00296841"/>
    <w:rsid w:val="0029686B"/>
    <w:rsid w:val="0029726D"/>
    <w:rsid w:val="002975AA"/>
    <w:rsid w:val="002976D5"/>
    <w:rsid w:val="002A00E1"/>
    <w:rsid w:val="002A0191"/>
    <w:rsid w:val="002A033F"/>
    <w:rsid w:val="002A056C"/>
    <w:rsid w:val="002A05E3"/>
    <w:rsid w:val="002A07EE"/>
    <w:rsid w:val="002A082B"/>
    <w:rsid w:val="002A0DA8"/>
    <w:rsid w:val="002A104D"/>
    <w:rsid w:val="002A1E92"/>
    <w:rsid w:val="002A1F88"/>
    <w:rsid w:val="002A2085"/>
    <w:rsid w:val="002A21B5"/>
    <w:rsid w:val="002A23BF"/>
    <w:rsid w:val="002A2585"/>
    <w:rsid w:val="002A334C"/>
    <w:rsid w:val="002A34C8"/>
    <w:rsid w:val="002A36F0"/>
    <w:rsid w:val="002A3A3F"/>
    <w:rsid w:val="002A3C03"/>
    <w:rsid w:val="002A465C"/>
    <w:rsid w:val="002A4D4C"/>
    <w:rsid w:val="002A513D"/>
    <w:rsid w:val="002A51C4"/>
    <w:rsid w:val="002A5366"/>
    <w:rsid w:val="002A5C8B"/>
    <w:rsid w:val="002A5FC2"/>
    <w:rsid w:val="002A61C3"/>
    <w:rsid w:val="002A686A"/>
    <w:rsid w:val="002A69B3"/>
    <w:rsid w:val="002A6A35"/>
    <w:rsid w:val="002A74E3"/>
    <w:rsid w:val="002A7660"/>
    <w:rsid w:val="002B02F3"/>
    <w:rsid w:val="002B080E"/>
    <w:rsid w:val="002B0D0B"/>
    <w:rsid w:val="002B0E7B"/>
    <w:rsid w:val="002B10EC"/>
    <w:rsid w:val="002B11B1"/>
    <w:rsid w:val="002B1658"/>
    <w:rsid w:val="002B1B73"/>
    <w:rsid w:val="002B20B1"/>
    <w:rsid w:val="002B2EB2"/>
    <w:rsid w:val="002B319A"/>
    <w:rsid w:val="002B380D"/>
    <w:rsid w:val="002B401F"/>
    <w:rsid w:val="002B43A6"/>
    <w:rsid w:val="002B445A"/>
    <w:rsid w:val="002B45DB"/>
    <w:rsid w:val="002B4667"/>
    <w:rsid w:val="002B4CB4"/>
    <w:rsid w:val="002B4EC8"/>
    <w:rsid w:val="002B4F0C"/>
    <w:rsid w:val="002B4F3A"/>
    <w:rsid w:val="002B5388"/>
    <w:rsid w:val="002B5774"/>
    <w:rsid w:val="002B57D8"/>
    <w:rsid w:val="002B58E0"/>
    <w:rsid w:val="002B5E81"/>
    <w:rsid w:val="002B65C0"/>
    <w:rsid w:val="002B69D8"/>
    <w:rsid w:val="002B6B64"/>
    <w:rsid w:val="002B6DA7"/>
    <w:rsid w:val="002B7099"/>
    <w:rsid w:val="002B75DF"/>
    <w:rsid w:val="002B7B75"/>
    <w:rsid w:val="002C04D9"/>
    <w:rsid w:val="002C0C83"/>
    <w:rsid w:val="002C0E3A"/>
    <w:rsid w:val="002C1266"/>
    <w:rsid w:val="002C140A"/>
    <w:rsid w:val="002C14EB"/>
    <w:rsid w:val="002C17D3"/>
    <w:rsid w:val="002C1BE2"/>
    <w:rsid w:val="002C21B3"/>
    <w:rsid w:val="002C24E5"/>
    <w:rsid w:val="002C2673"/>
    <w:rsid w:val="002C2D6B"/>
    <w:rsid w:val="002C2DA3"/>
    <w:rsid w:val="002C2E8D"/>
    <w:rsid w:val="002C2FE8"/>
    <w:rsid w:val="002C34D3"/>
    <w:rsid w:val="002C3871"/>
    <w:rsid w:val="002C3987"/>
    <w:rsid w:val="002C3B86"/>
    <w:rsid w:val="002C3C38"/>
    <w:rsid w:val="002C3D74"/>
    <w:rsid w:val="002C468C"/>
    <w:rsid w:val="002C47CE"/>
    <w:rsid w:val="002C4FE1"/>
    <w:rsid w:val="002C54A3"/>
    <w:rsid w:val="002C57B6"/>
    <w:rsid w:val="002C5A59"/>
    <w:rsid w:val="002C5D6D"/>
    <w:rsid w:val="002C6383"/>
    <w:rsid w:val="002C6566"/>
    <w:rsid w:val="002C6873"/>
    <w:rsid w:val="002C720F"/>
    <w:rsid w:val="002C7565"/>
    <w:rsid w:val="002C7623"/>
    <w:rsid w:val="002C7802"/>
    <w:rsid w:val="002C79B7"/>
    <w:rsid w:val="002C7C76"/>
    <w:rsid w:val="002D0004"/>
    <w:rsid w:val="002D0263"/>
    <w:rsid w:val="002D05F1"/>
    <w:rsid w:val="002D0690"/>
    <w:rsid w:val="002D07EA"/>
    <w:rsid w:val="002D0853"/>
    <w:rsid w:val="002D088E"/>
    <w:rsid w:val="002D0AB1"/>
    <w:rsid w:val="002D0DB0"/>
    <w:rsid w:val="002D1A0C"/>
    <w:rsid w:val="002D1B66"/>
    <w:rsid w:val="002D1B80"/>
    <w:rsid w:val="002D1C89"/>
    <w:rsid w:val="002D1EF0"/>
    <w:rsid w:val="002D200E"/>
    <w:rsid w:val="002D20C5"/>
    <w:rsid w:val="002D2239"/>
    <w:rsid w:val="002D29F5"/>
    <w:rsid w:val="002D2F30"/>
    <w:rsid w:val="002D3180"/>
    <w:rsid w:val="002D3234"/>
    <w:rsid w:val="002D396E"/>
    <w:rsid w:val="002D39EE"/>
    <w:rsid w:val="002D3BCF"/>
    <w:rsid w:val="002D3C14"/>
    <w:rsid w:val="002D43DB"/>
    <w:rsid w:val="002D446C"/>
    <w:rsid w:val="002D4865"/>
    <w:rsid w:val="002D4900"/>
    <w:rsid w:val="002D4AD2"/>
    <w:rsid w:val="002D4FAE"/>
    <w:rsid w:val="002D5435"/>
    <w:rsid w:val="002D570F"/>
    <w:rsid w:val="002D5979"/>
    <w:rsid w:val="002D6386"/>
    <w:rsid w:val="002D6E89"/>
    <w:rsid w:val="002D7237"/>
    <w:rsid w:val="002D725D"/>
    <w:rsid w:val="002D770A"/>
    <w:rsid w:val="002D7819"/>
    <w:rsid w:val="002D7924"/>
    <w:rsid w:val="002D7A42"/>
    <w:rsid w:val="002D7AD0"/>
    <w:rsid w:val="002D7BC7"/>
    <w:rsid w:val="002E0398"/>
    <w:rsid w:val="002E0BA7"/>
    <w:rsid w:val="002E0C09"/>
    <w:rsid w:val="002E0D5A"/>
    <w:rsid w:val="002E0D5B"/>
    <w:rsid w:val="002E10BB"/>
    <w:rsid w:val="002E12ED"/>
    <w:rsid w:val="002E13D2"/>
    <w:rsid w:val="002E180A"/>
    <w:rsid w:val="002E1C10"/>
    <w:rsid w:val="002E1CFA"/>
    <w:rsid w:val="002E21DD"/>
    <w:rsid w:val="002E26AB"/>
    <w:rsid w:val="002E295D"/>
    <w:rsid w:val="002E2AF5"/>
    <w:rsid w:val="002E2D61"/>
    <w:rsid w:val="002E2E28"/>
    <w:rsid w:val="002E30FD"/>
    <w:rsid w:val="002E3194"/>
    <w:rsid w:val="002E3400"/>
    <w:rsid w:val="002E3663"/>
    <w:rsid w:val="002E3CC1"/>
    <w:rsid w:val="002E3FA1"/>
    <w:rsid w:val="002E472A"/>
    <w:rsid w:val="002E49EE"/>
    <w:rsid w:val="002E4A62"/>
    <w:rsid w:val="002E4BA6"/>
    <w:rsid w:val="002E5224"/>
    <w:rsid w:val="002E54F4"/>
    <w:rsid w:val="002E5524"/>
    <w:rsid w:val="002E5A3A"/>
    <w:rsid w:val="002E5E74"/>
    <w:rsid w:val="002E620E"/>
    <w:rsid w:val="002E62ED"/>
    <w:rsid w:val="002E636B"/>
    <w:rsid w:val="002E678F"/>
    <w:rsid w:val="002E6C9F"/>
    <w:rsid w:val="002E729D"/>
    <w:rsid w:val="002E75E8"/>
    <w:rsid w:val="002E780E"/>
    <w:rsid w:val="002E78C8"/>
    <w:rsid w:val="002E7D8F"/>
    <w:rsid w:val="002F005F"/>
    <w:rsid w:val="002F02CB"/>
    <w:rsid w:val="002F0569"/>
    <w:rsid w:val="002F07F9"/>
    <w:rsid w:val="002F0AD4"/>
    <w:rsid w:val="002F0E15"/>
    <w:rsid w:val="002F1482"/>
    <w:rsid w:val="002F14B2"/>
    <w:rsid w:val="002F19DF"/>
    <w:rsid w:val="002F1ADB"/>
    <w:rsid w:val="002F1CA1"/>
    <w:rsid w:val="002F273D"/>
    <w:rsid w:val="002F28CE"/>
    <w:rsid w:val="002F28EC"/>
    <w:rsid w:val="002F2BAF"/>
    <w:rsid w:val="002F2BE9"/>
    <w:rsid w:val="002F30CE"/>
    <w:rsid w:val="002F3126"/>
    <w:rsid w:val="002F31E4"/>
    <w:rsid w:val="002F3579"/>
    <w:rsid w:val="002F40E7"/>
    <w:rsid w:val="002F4130"/>
    <w:rsid w:val="002F4303"/>
    <w:rsid w:val="002F434D"/>
    <w:rsid w:val="002F4670"/>
    <w:rsid w:val="002F491A"/>
    <w:rsid w:val="002F4B0F"/>
    <w:rsid w:val="002F526C"/>
    <w:rsid w:val="002F53AD"/>
    <w:rsid w:val="002F5564"/>
    <w:rsid w:val="002F5716"/>
    <w:rsid w:val="002F58EF"/>
    <w:rsid w:val="002F5C07"/>
    <w:rsid w:val="002F5CA8"/>
    <w:rsid w:val="002F601B"/>
    <w:rsid w:val="002F68A0"/>
    <w:rsid w:val="002F6CA5"/>
    <w:rsid w:val="002F7226"/>
    <w:rsid w:val="002F78DE"/>
    <w:rsid w:val="00300607"/>
    <w:rsid w:val="003006E2"/>
    <w:rsid w:val="00300BD5"/>
    <w:rsid w:val="00300DBC"/>
    <w:rsid w:val="00300F04"/>
    <w:rsid w:val="003011FB"/>
    <w:rsid w:val="00301978"/>
    <w:rsid w:val="00302966"/>
    <w:rsid w:val="00302E9C"/>
    <w:rsid w:val="003038DB"/>
    <w:rsid w:val="00303D02"/>
    <w:rsid w:val="00303EEE"/>
    <w:rsid w:val="00304687"/>
    <w:rsid w:val="00304702"/>
    <w:rsid w:val="0030495F"/>
    <w:rsid w:val="00304B5E"/>
    <w:rsid w:val="003052A7"/>
    <w:rsid w:val="003053F0"/>
    <w:rsid w:val="003056B1"/>
    <w:rsid w:val="0030595A"/>
    <w:rsid w:val="00305EBF"/>
    <w:rsid w:val="00305F25"/>
    <w:rsid w:val="00305F26"/>
    <w:rsid w:val="00305FB9"/>
    <w:rsid w:val="0030628C"/>
    <w:rsid w:val="0030652C"/>
    <w:rsid w:val="00306B4E"/>
    <w:rsid w:val="00306D06"/>
    <w:rsid w:val="00306F21"/>
    <w:rsid w:val="003071A7"/>
    <w:rsid w:val="0030749A"/>
    <w:rsid w:val="00307A17"/>
    <w:rsid w:val="00307B58"/>
    <w:rsid w:val="003100FD"/>
    <w:rsid w:val="00310D03"/>
    <w:rsid w:val="00310EE8"/>
    <w:rsid w:val="003111E5"/>
    <w:rsid w:val="0031122B"/>
    <w:rsid w:val="00311329"/>
    <w:rsid w:val="0031164B"/>
    <w:rsid w:val="0031164E"/>
    <w:rsid w:val="003116C6"/>
    <w:rsid w:val="00311730"/>
    <w:rsid w:val="00311B27"/>
    <w:rsid w:val="00311E01"/>
    <w:rsid w:val="003123AD"/>
    <w:rsid w:val="00312529"/>
    <w:rsid w:val="003127D8"/>
    <w:rsid w:val="0031299B"/>
    <w:rsid w:val="00312D89"/>
    <w:rsid w:val="00312DF3"/>
    <w:rsid w:val="003130BD"/>
    <w:rsid w:val="003130C0"/>
    <w:rsid w:val="0031316E"/>
    <w:rsid w:val="00313435"/>
    <w:rsid w:val="0031365D"/>
    <w:rsid w:val="00313941"/>
    <w:rsid w:val="003140F5"/>
    <w:rsid w:val="00314169"/>
    <w:rsid w:val="003142A1"/>
    <w:rsid w:val="00314947"/>
    <w:rsid w:val="00314A90"/>
    <w:rsid w:val="00314DA5"/>
    <w:rsid w:val="00314E16"/>
    <w:rsid w:val="00314F7B"/>
    <w:rsid w:val="00315183"/>
    <w:rsid w:val="00315302"/>
    <w:rsid w:val="00315501"/>
    <w:rsid w:val="00315607"/>
    <w:rsid w:val="00315645"/>
    <w:rsid w:val="003159A0"/>
    <w:rsid w:val="00315D6D"/>
    <w:rsid w:val="00315EC5"/>
    <w:rsid w:val="00316753"/>
    <w:rsid w:val="003169E6"/>
    <w:rsid w:val="00316A02"/>
    <w:rsid w:val="00316DF3"/>
    <w:rsid w:val="00317056"/>
    <w:rsid w:val="003171FF"/>
    <w:rsid w:val="00317507"/>
    <w:rsid w:val="0031757F"/>
    <w:rsid w:val="0031775D"/>
    <w:rsid w:val="0031777E"/>
    <w:rsid w:val="00317A62"/>
    <w:rsid w:val="003201A7"/>
    <w:rsid w:val="003206F3"/>
    <w:rsid w:val="0032091A"/>
    <w:rsid w:val="003209EA"/>
    <w:rsid w:val="00321B67"/>
    <w:rsid w:val="00321D06"/>
    <w:rsid w:val="00321D3A"/>
    <w:rsid w:val="00321E4B"/>
    <w:rsid w:val="00321FB2"/>
    <w:rsid w:val="003221BE"/>
    <w:rsid w:val="0032294D"/>
    <w:rsid w:val="003229FE"/>
    <w:rsid w:val="00322ACD"/>
    <w:rsid w:val="00322F9D"/>
    <w:rsid w:val="00323206"/>
    <w:rsid w:val="003232CE"/>
    <w:rsid w:val="0032366F"/>
    <w:rsid w:val="003236CA"/>
    <w:rsid w:val="00323872"/>
    <w:rsid w:val="00323DF7"/>
    <w:rsid w:val="00324474"/>
    <w:rsid w:val="00324533"/>
    <w:rsid w:val="00324DE7"/>
    <w:rsid w:val="0032507C"/>
    <w:rsid w:val="003251EC"/>
    <w:rsid w:val="00325362"/>
    <w:rsid w:val="0032549D"/>
    <w:rsid w:val="003258E1"/>
    <w:rsid w:val="00325E9E"/>
    <w:rsid w:val="0032671F"/>
    <w:rsid w:val="003269CE"/>
    <w:rsid w:val="003269E3"/>
    <w:rsid w:val="00326C66"/>
    <w:rsid w:val="00327010"/>
    <w:rsid w:val="00327130"/>
    <w:rsid w:val="00327316"/>
    <w:rsid w:val="00327347"/>
    <w:rsid w:val="003274C7"/>
    <w:rsid w:val="003275AC"/>
    <w:rsid w:val="00327AEE"/>
    <w:rsid w:val="00327FAE"/>
    <w:rsid w:val="003303FC"/>
    <w:rsid w:val="00330947"/>
    <w:rsid w:val="00330A8E"/>
    <w:rsid w:val="00330BB7"/>
    <w:rsid w:val="00330CC5"/>
    <w:rsid w:val="00331344"/>
    <w:rsid w:val="003317AA"/>
    <w:rsid w:val="00332058"/>
    <w:rsid w:val="003322FA"/>
    <w:rsid w:val="003324DD"/>
    <w:rsid w:val="003329F0"/>
    <w:rsid w:val="00332B14"/>
    <w:rsid w:val="00332FD8"/>
    <w:rsid w:val="0033310B"/>
    <w:rsid w:val="00333567"/>
    <w:rsid w:val="003336F9"/>
    <w:rsid w:val="00333751"/>
    <w:rsid w:val="00333A97"/>
    <w:rsid w:val="00333C55"/>
    <w:rsid w:val="003343A0"/>
    <w:rsid w:val="003344FF"/>
    <w:rsid w:val="003345E4"/>
    <w:rsid w:val="00334950"/>
    <w:rsid w:val="00334ED0"/>
    <w:rsid w:val="00335216"/>
    <w:rsid w:val="00335756"/>
    <w:rsid w:val="00335788"/>
    <w:rsid w:val="00335BEE"/>
    <w:rsid w:val="00335C19"/>
    <w:rsid w:val="00335D8F"/>
    <w:rsid w:val="00335FBA"/>
    <w:rsid w:val="003362A6"/>
    <w:rsid w:val="003365DA"/>
    <w:rsid w:val="003365ED"/>
    <w:rsid w:val="003372DA"/>
    <w:rsid w:val="003375B5"/>
    <w:rsid w:val="00337763"/>
    <w:rsid w:val="00337855"/>
    <w:rsid w:val="00337B9A"/>
    <w:rsid w:val="00337C6A"/>
    <w:rsid w:val="00337E55"/>
    <w:rsid w:val="00337FC4"/>
    <w:rsid w:val="00340E3B"/>
    <w:rsid w:val="0034129D"/>
    <w:rsid w:val="00341891"/>
    <w:rsid w:val="00341B8E"/>
    <w:rsid w:val="00342B6D"/>
    <w:rsid w:val="003432CB"/>
    <w:rsid w:val="003438DD"/>
    <w:rsid w:val="0034393A"/>
    <w:rsid w:val="0034398E"/>
    <w:rsid w:val="00343D5B"/>
    <w:rsid w:val="00343D6C"/>
    <w:rsid w:val="00344350"/>
    <w:rsid w:val="0034534B"/>
    <w:rsid w:val="00345399"/>
    <w:rsid w:val="003460A9"/>
    <w:rsid w:val="003460E6"/>
    <w:rsid w:val="003466E1"/>
    <w:rsid w:val="00347DEE"/>
    <w:rsid w:val="00347EF6"/>
    <w:rsid w:val="003501A2"/>
    <w:rsid w:val="003505BB"/>
    <w:rsid w:val="00350C37"/>
    <w:rsid w:val="00350C9D"/>
    <w:rsid w:val="00350CF5"/>
    <w:rsid w:val="00350E2B"/>
    <w:rsid w:val="00351190"/>
    <w:rsid w:val="00351641"/>
    <w:rsid w:val="003516F9"/>
    <w:rsid w:val="00351872"/>
    <w:rsid w:val="00351DAE"/>
    <w:rsid w:val="00351F51"/>
    <w:rsid w:val="003521AE"/>
    <w:rsid w:val="003527AF"/>
    <w:rsid w:val="00352A40"/>
    <w:rsid w:val="00352A91"/>
    <w:rsid w:val="00352ADB"/>
    <w:rsid w:val="00352B03"/>
    <w:rsid w:val="00352B16"/>
    <w:rsid w:val="00352B72"/>
    <w:rsid w:val="00352BAE"/>
    <w:rsid w:val="00352E3F"/>
    <w:rsid w:val="00352E91"/>
    <w:rsid w:val="0035301D"/>
    <w:rsid w:val="003530B7"/>
    <w:rsid w:val="0035339D"/>
    <w:rsid w:val="0035348B"/>
    <w:rsid w:val="0035358C"/>
    <w:rsid w:val="00353926"/>
    <w:rsid w:val="00353936"/>
    <w:rsid w:val="003542E6"/>
    <w:rsid w:val="003543DA"/>
    <w:rsid w:val="003547CC"/>
    <w:rsid w:val="00354A29"/>
    <w:rsid w:val="00354A62"/>
    <w:rsid w:val="00354D95"/>
    <w:rsid w:val="00354EAE"/>
    <w:rsid w:val="00354EC4"/>
    <w:rsid w:val="00354ED9"/>
    <w:rsid w:val="00355167"/>
    <w:rsid w:val="00355175"/>
    <w:rsid w:val="003552FF"/>
    <w:rsid w:val="003553C2"/>
    <w:rsid w:val="00355725"/>
    <w:rsid w:val="00355827"/>
    <w:rsid w:val="003558A8"/>
    <w:rsid w:val="003559F6"/>
    <w:rsid w:val="00355A91"/>
    <w:rsid w:val="00355C65"/>
    <w:rsid w:val="00355E6F"/>
    <w:rsid w:val="003566B6"/>
    <w:rsid w:val="00356749"/>
    <w:rsid w:val="00356908"/>
    <w:rsid w:val="00356BB3"/>
    <w:rsid w:val="00356F25"/>
    <w:rsid w:val="003574A8"/>
    <w:rsid w:val="003574C1"/>
    <w:rsid w:val="003578D9"/>
    <w:rsid w:val="00357B90"/>
    <w:rsid w:val="00360313"/>
    <w:rsid w:val="003605AC"/>
    <w:rsid w:val="003609AE"/>
    <w:rsid w:val="00360D2A"/>
    <w:rsid w:val="00360D3B"/>
    <w:rsid w:val="00361100"/>
    <w:rsid w:val="0036117F"/>
    <w:rsid w:val="003612F8"/>
    <w:rsid w:val="003614BD"/>
    <w:rsid w:val="00361B7A"/>
    <w:rsid w:val="00361D4A"/>
    <w:rsid w:val="0036230B"/>
    <w:rsid w:val="00362449"/>
    <w:rsid w:val="003624E1"/>
    <w:rsid w:val="003627C9"/>
    <w:rsid w:val="003627E3"/>
    <w:rsid w:val="00362BD2"/>
    <w:rsid w:val="00363311"/>
    <w:rsid w:val="003637F0"/>
    <w:rsid w:val="00363BD7"/>
    <w:rsid w:val="0036403E"/>
    <w:rsid w:val="0036407B"/>
    <w:rsid w:val="003640E3"/>
    <w:rsid w:val="0036481E"/>
    <w:rsid w:val="0036498E"/>
    <w:rsid w:val="003649A2"/>
    <w:rsid w:val="00364E2C"/>
    <w:rsid w:val="00365402"/>
    <w:rsid w:val="00365973"/>
    <w:rsid w:val="00365C6F"/>
    <w:rsid w:val="00365FC3"/>
    <w:rsid w:val="0036611F"/>
    <w:rsid w:val="003662D7"/>
    <w:rsid w:val="00366C61"/>
    <w:rsid w:val="00367198"/>
    <w:rsid w:val="0036721E"/>
    <w:rsid w:val="0036724E"/>
    <w:rsid w:val="003674F6"/>
    <w:rsid w:val="0036767F"/>
    <w:rsid w:val="00367710"/>
    <w:rsid w:val="003678C1"/>
    <w:rsid w:val="003679FA"/>
    <w:rsid w:val="00367BB2"/>
    <w:rsid w:val="00367F97"/>
    <w:rsid w:val="0037064F"/>
    <w:rsid w:val="00370794"/>
    <w:rsid w:val="003710C0"/>
    <w:rsid w:val="0037166C"/>
    <w:rsid w:val="00371849"/>
    <w:rsid w:val="00371855"/>
    <w:rsid w:val="0037195A"/>
    <w:rsid w:val="00371E6D"/>
    <w:rsid w:val="003721FA"/>
    <w:rsid w:val="00372461"/>
    <w:rsid w:val="00372B63"/>
    <w:rsid w:val="00372F74"/>
    <w:rsid w:val="0037304E"/>
    <w:rsid w:val="0037358B"/>
    <w:rsid w:val="0037360F"/>
    <w:rsid w:val="003736D1"/>
    <w:rsid w:val="0037379F"/>
    <w:rsid w:val="003737AA"/>
    <w:rsid w:val="00373944"/>
    <w:rsid w:val="00373AF4"/>
    <w:rsid w:val="00373FCB"/>
    <w:rsid w:val="00374454"/>
    <w:rsid w:val="003747A0"/>
    <w:rsid w:val="0037514B"/>
    <w:rsid w:val="003754B9"/>
    <w:rsid w:val="003756A1"/>
    <w:rsid w:val="003757AF"/>
    <w:rsid w:val="00375A92"/>
    <w:rsid w:val="00375B90"/>
    <w:rsid w:val="00375C57"/>
    <w:rsid w:val="00375C9D"/>
    <w:rsid w:val="0037650A"/>
    <w:rsid w:val="00376824"/>
    <w:rsid w:val="003769C5"/>
    <w:rsid w:val="00376A44"/>
    <w:rsid w:val="00376FC4"/>
    <w:rsid w:val="003771E6"/>
    <w:rsid w:val="003772CC"/>
    <w:rsid w:val="00377465"/>
    <w:rsid w:val="00377A9E"/>
    <w:rsid w:val="00377C77"/>
    <w:rsid w:val="00377E9C"/>
    <w:rsid w:val="00377EAF"/>
    <w:rsid w:val="00380373"/>
    <w:rsid w:val="0038046D"/>
    <w:rsid w:val="00380483"/>
    <w:rsid w:val="0038053A"/>
    <w:rsid w:val="00380855"/>
    <w:rsid w:val="00380D29"/>
    <w:rsid w:val="00380E2C"/>
    <w:rsid w:val="0038114D"/>
    <w:rsid w:val="0038123C"/>
    <w:rsid w:val="003813F4"/>
    <w:rsid w:val="00381443"/>
    <w:rsid w:val="003814D5"/>
    <w:rsid w:val="003815A5"/>
    <w:rsid w:val="00381820"/>
    <w:rsid w:val="00381A05"/>
    <w:rsid w:val="00382037"/>
    <w:rsid w:val="00382320"/>
    <w:rsid w:val="00382830"/>
    <w:rsid w:val="003828BD"/>
    <w:rsid w:val="0038296C"/>
    <w:rsid w:val="00382EBF"/>
    <w:rsid w:val="00382F64"/>
    <w:rsid w:val="003831CD"/>
    <w:rsid w:val="0038335B"/>
    <w:rsid w:val="003839C9"/>
    <w:rsid w:val="00383E78"/>
    <w:rsid w:val="003845A4"/>
    <w:rsid w:val="0038497C"/>
    <w:rsid w:val="003849FD"/>
    <w:rsid w:val="00384BE0"/>
    <w:rsid w:val="00384FAE"/>
    <w:rsid w:val="00385B84"/>
    <w:rsid w:val="00385EE9"/>
    <w:rsid w:val="00386052"/>
    <w:rsid w:val="003862E6"/>
    <w:rsid w:val="003868A9"/>
    <w:rsid w:val="00386D84"/>
    <w:rsid w:val="00387604"/>
    <w:rsid w:val="0038766F"/>
    <w:rsid w:val="003878A1"/>
    <w:rsid w:val="00387D2E"/>
    <w:rsid w:val="003900E8"/>
    <w:rsid w:val="00390508"/>
    <w:rsid w:val="0039082F"/>
    <w:rsid w:val="00390B0A"/>
    <w:rsid w:val="00390DE2"/>
    <w:rsid w:val="00390F3C"/>
    <w:rsid w:val="00390FB3"/>
    <w:rsid w:val="0039106B"/>
    <w:rsid w:val="003911A2"/>
    <w:rsid w:val="003913FB"/>
    <w:rsid w:val="00391679"/>
    <w:rsid w:val="00391B2D"/>
    <w:rsid w:val="00391C4C"/>
    <w:rsid w:val="0039224F"/>
    <w:rsid w:val="00392571"/>
    <w:rsid w:val="003925C7"/>
    <w:rsid w:val="00392639"/>
    <w:rsid w:val="00392850"/>
    <w:rsid w:val="003928E3"/>
    <w:rsid w:val="00392F98"/>
    <w:rsid w:val="00393454"/>
    <w:rsid w:val="0039348E"/>
    <w:rsid w:val="00393709"/>
    <w:rsid w:val="003939BB"/>
    <w:rsid w:val="00393ABE"/>
    <w:rsid w:val="00393BF0"/>
    <w:rsid w:val="00394058"/>
    <w:rsid w:val="00394662"/>
    <w:rsid w:val="0039492E"/>
    <w:rsid w:val="00394ADD"/>
    <w:rsid w:val="00394B24"/>
    <w:rsid w:val="00394FCD"/>
    <w:rsid w:val="0039510F"/>
    <w:rsid w:val="00395679"/>
    <w:rsid w:val="00395B78"/>
    <w:rsid w:val="00395C99"/>
    <w:rsid w:val="00395C9B"/>
    <w:rsid w:val="00395F74"/>
    <w:rsid w:val="003967DE"/>
    <w:rsid w:val="00396BFB"/>
    <w:rsid w:val="00396DD3"/>
    <w:rsid w:val="00396F2F"/>
    <w:rsid w:val="00396F78"/>
    <w:rsid w:val="00396FB9"/>
    <w:rsid w:val="003971AF"/>
    <w:rsid w:val="003971E4"/>
    <w:rsid w:val="003974DE"/>
    <w:rsid w:val="003975D2"/>
    <w:rsid w:val="0039769D"/>
    <w:rsid w:val="00397742"/>
    <w:rsid w:val="00397884"/>
    <w:rsid w:val="003978F5"/>
    <w:rsid w:val="00397B55"/>
    <w:rsid w:val="00397D9F"/>
    <w:rsid w:val="003A0397"/>
    <w:rsid w:val="003A0633"/>
    <w:rsid w:val="003A0C29"/>
    <w:rsid w:val="003A1F1C"/>
    <w:rsid w:val="003A207E"/>
    <w:rsid w:val="003A25BC"/>
    <w:rsid w:val="003A2669"/>
    <w:rsid w:val="003A26D8"/>
    <w:rsid w:val="003A2770"/>
    <w:rsid w:val="003A2BDE"/>
    <w:rsid w:val="003A2D05"/>
    <w:rsid w:val="003A35E6"/>
    <w:rsid w:val="003A3883"/>
    <w:rsid w:val="003A3942"/>
    <w:rsid w:val="003A3D8E"/>
    <w:rsid w:val="003A3E9D"/>
    <w:rsid w:val="003A4076"/>
    <w:rsid w:val="003A4258"/>
    <w:rsid w:val="003A440F"/>
    <w:rsid w:val="003A48ED"/>
    <w:rsid w:val="003A4993"/>
    <w:rsid w:val="003A49F6"/>
    <w:rsid w:val="003A4A6D"/>
    <w:rsid w:val="003A4EE5"/>
    <w:rsid w:val="003A5412"/>
    <w:rsid w:val="003A5A53"/>
    <w:rsid w:val="003A5F94"/>
    <w:rsid w:val="003A62F6"/>
    <w:rsid w:val="003A6407"/>
    <w:rsid w:val="003A6508"/>
    <w:rsid w:val="003A6695"/>
    <w:rsid w:val="003A6700"/>
    <w:rsid w:val="003A6798"/>
    <w:rsid w:val="003A6BFE"/>
    <w:rsid w:val="003A6D8E"/>
    <w:rsid w:val="003A6DB6"/>
    <w:rsid w:val="003A6E43"/>
    <w:rsid w:val="003A70D0"/>
    <w:rsid w:val="003A7C1E"/>
    <w:rsid w:val="003B02E3"/>
    <w:rsid w:val="003B0C7D"/>
    <w:rsid w:val="003B0D4B"/>
    <w:rsid w:val="003B1306"/>
    <w:rsid w:val="003B15C3"/>
    <w:rsid w:val="003B16AC"/>
    <w:rsid w:val="003B16D0"/>
    <w:rsid w:val="003B18B9"/>
    <w:rsid w:val="003B1CA2"/>
    <w:rsid w:val="003B2001"/>
    <w:rsid w:val="003B20A6"/>
    <w:rsid w:val="003B222A"/>
    <w:rsid w:val="003B258B"/>
    <w:rsid w:val="003B28B2"/>
    <w:rsid w:val="003B29ED"/>
    <w:rsid w:val="003B2FAE"/>
    <w:rsid w:val="003B30BE"/>
    <w:rsid w:val="003B41CE"/>
    <w:rsid w:val="003B43CA"/>
    <w:rsid w:val="003B45EC"/>
    <w:rsid w:val="003B4819"/>
    <w:rsid w:val="003B491F"/>
    <w:rsid w:val="003B499F"/>
    <w:rsid w:val="003B5183"/>
    <w:rsid w:val="003B55EE"/>
    <w:rsid w:val="003B566B"/>
    <w:rsid w:val="003B57E6"/>
    <w:rsid w:val="003B5C07"/>
    <w:rsid w:val="003B5E41"/>
    <w:rsid w:val="003B646D"/>
    <w:rsid w:val="003B6AA6"/>
    <w:rsid w:val="003B6AF4"/>
    <w:rsid w:val="003B75C4"/>
    <w:rsid w:val="003B7796"/>
    <w:rsid w:val="003B799E"/>
    <w:rsid w:val="003B7E50"/>
    <w:rsid w:val="003C0448"/>
    <w:rsid w:val="003C04FF"/>
    <w:rsid w:val="003C082C"/>
    <w:rsid w:val="003C08EA"/>
    <w:rsid w:val="003C0928"/>
    <w:rsid w:val="003C09C3"/>
    <w:rsid w:val="003C0AEC"/>
    <w:rsid w:val="003C0B33"/>
    <w:rsid w:val="003C0B45"/>
    <w:rsid w:val="003C0EFC"/>
    <w:rsid w:val="003C0F85"/>
    <w:rsid w:val="003C1335"/>
    <w:rsid w:val="003C1CC5"/>
    <w:rsid w:val="003C247A"/>
    <w:rsid w:val="003C28E1"/>
    <w:rsid w:val="003C28FF"/>
    <w:rsid w:val="003C2931"/>
    <w:rsid w:val="003C293F"/>
    <w:rsid w:val="003C2A5D"/>
    <w:rsid w:val="003C2ADA"/>
    <w:rsid w:val="003C2B7B"/>
    <w:rsid w:val="003C2C2E"/>
    <w:rsid w:val="003C2DC2"/>
    <w:rsid w:val="003C310B"/>
    <w:rsid w:val="003C331E"/>
    <w:rsid w:val="003C34B8"/>
    <w:rsid w:val="003C35BC"/>
    <w:rsid w:val="003C37F1"/>
    <w:rsid w:val="003C3820"/>
    <w:rsid w:val="003C3846"/>
    <w:rsid w:val="003C3A28"/>
    <w:rsid w:val="003C3B2B"/>
    <w:rsid w:val="003C4300"/>
    <w:rsid w:val="003C43E1"/>
    <w:rsid w:val="003C44E2"/>
    <w:rsid w:val="003C458D"/>
    <w:rsid w:val="003C4985"/>
    <w:rsid w:val="003C4C8B"/>
    <w:rsid w:val="003C4CF2"/>
    <w:rsid w:val="003C4DEF"/>
    <w:rsid w:val="003C530E"/>
    <w:rsid w:val="003C557D"/>
    <w:rsid w:val="003C57A8"/>
    <w:rsid w:val="003C5868"/>
    <w:rsid w:val="003C5E22"/>
    <w:rsid w:val="003C5FB9"/>
    <w:rsid w:val="003C6996"/>
    <w:rsid w:val="003C6DFD"/>
    <w:rsid w:val="003C6E03"/>
    <w:rsid w:val="003C74C8"/>
    <w:rsid w:val="003C7722"/>
    <w:rsid w:val="003C774E"/>
    <w:rsid w:val="003C77E3"/>
    <w:rsid w:val="003C7809"/>
    <w:rsid w:val="003C7D14"/>
    <w:rsid w:val="003D04E4"/>
    <w:rsid w:val="003D0694"/>
    <w:rsid w:val="003D0781"/>
    <w:rsid w:val="003D09AF"/>
    <w:rsid w:val="003D0B4F"/>
    <w:rsid w:val="003D0BC8"/>
    <w:rsid w:val="003D0F4E"/>
    <w:rsid w:val="003D0F55"/>
    <w:rsid w:val="003D145F"/>
    <w:rsid w:val="003D151B"/>
    <w:rsid w:val="003D1F4A"/>
    <w:rsid w:val="003D1F57"/>
    <w:rsid w:val="003D299C"/>
    <w:rsid w:val="003D2B81"/>
    <w:rsid w:val="003D2C90"/>
    <w:rsid w:val="003D2D4A"/>
    <w:rsid w:val="003D3077"/>
    <w:rsid w:val="003D3126"/>
    <w:rsid w:val="003D3271"/>
    <w:rsid w:val="003D3502"/>
    <w:rsid w:val="003D3C26"/>
    <w:rsid w:val="003D3F06"/>
    <w:rsid w:val="003D418E"/>
    <w:rsid w:val="003D452B"/>
    <w:rsid w:val="003D496D"/>
    <w:rsid w:val="003D5260"/>
    <w:rsid w:val="003D5B34"/>
    <w:rsid w:val="003D6A02"/>
    <w:rsid w:val="003D6D41"/>
    <w:rsid w:val="003D7020"/>
    <w:rsid w:val="003D7515"/>
    <w:rsid w:val="003D7B4C"/>
    <w:rsid w:val="003D7EC2"/>
    <w:rsid w:val="003E0091"/>
    <w:rsid w:val="003E0694"/>
    <w:rsid w:val="003E073A"/>
    <w:rsid w:val="003E079A"/>
    <w:rsid w:val="003E0B9F"/>
    <w:rsid w:val="003E14ED"/>
    <w:rsid w:val="003E1857"/>
    <w:rsid w:val="003E1BBF"/>
    <w:rsid w:val="003E1F78"/>
    <w:rsid w:val="003E217C"/>
    <w:rsid w:val="003E2294"/>
    <w:rsid w:val="003E23D2"/>
    <w:rsid w:val="003E268F"/>
    <w:rsid w:val="003E281E"/>
    <w:rsid w:val="003E282C"/>
    <w:rsid w:val="003E3119"/>
    <w:rsid w:val="003E377D"/>
    <w:rsid w:val="003E3B78"/>
    <w:rsid w:val="003E3D7D"/>
    <w:rsid w:val="003E3EEC"/>
    <w:rsid w:val="003E3F60"/>
    <w:rsid w:val="003E42A7"/>
    <w:rsid w:val="003E4A8E"/>
    <w:rsid w:val="003E5537"/>
    <w:rsid w:val="003E575C"/>
    <w:rsid w:val="003E5842"/>
    <w:rsid w:val="003E588A"/>
    <w:rsid w:val="003E5B2D"/>
    <w:rsid w:val="003E61F0"/>
    <w:rsid w:val="003E63B9"/>
    <w:rsid w:val="003E65A3"/>
    <w:rsid w:val="003E6BE0"/>
    <w:rsid w:val="003E6C6A"/>
    <w:rsid w:val="003E76DC"/>
    <w:rsid w:val="003E7892"/>
    <w:rsid w:val="003F03AE"/>
    <w:rsid w:val="003F098A"/>
    <w:rsid w:val="003F0C26"/>
    <w:rsid w:val="003F0EBD"/>
    <w:rsid w:val="003F0F33"/>
    <w:rsid w:val="003F13B0"/>
    <w:rsid w:val="003F19D2"/>
    <w:rsid w:val="003F1B77"/>
    <w:rsid w:val="003F1C34"/>
    <w:rsid w:val="003F1FAC"/>
    <w:rsid w:val="003F231E"/>
    <w:rsid w:val="003F243A"/>
    <w:rsid w:val="003F24DD"/>
    <w:rsid w:val="003F2839"/>
    <w:rsid w:val="003F2A0E"/>
    <w:rsid w:val="003F2C2A"/>
    <w:rsid w:val="003F325A"/>
    <w:rsid w:val="003F3278"/>
    <w:rsid w:val="003F34EE"/>
    <w:rsid w:val="003F3571"/>
    <w:rsid w:val="003F3C35"/>
    <w:rsid w:val="003F3C39"/>
    <w:rsid w:val="003F3D73"/>
    <w:rsid w:val="003F4102"/>
    <w:rsid w:val="003F4C08"/>
    <w:rsid w:val="003F4EE0"/>
    <w:rsid w:val="003F4FA1"/>
    <w:rsid w:val="003F5714"/>
    <w:rsid w:val="003F591E"/>
    <w:rsid w:val="003F5A02"/>
    <w:rsid w:val="003F5D9D"/>
    <w:rsid w:val="003F5F7B"/>
    <w:rsid w:val="003F69D9"/>
    <w:rsid w:val="003F6EF7"/>
    <w:rsid w:val="003F703E"/>
    <w:rsid w:val="003F71B8"/>
    <w:rsid w:val="003F75D3"/>
    <w:rsid w:val="003F76E7"/>
    <w:rsid w:val="003F7712"/>
    <w:rsid w:val="003F78C7"/>
    <w:rsid w:val="003F7904"/>
    <w:rsid w:val="003F7A1C"/>
    <w:rsid w:val="003F7CAE"/>
    <w:rsid w:val="003F7DA2"/>
    <w:rsid w:val="003F7DCF"/>
    <w:rsid w:val="003F7EFD"/>
    <w:rsid w:val="0040004B"/>
    <w:rsid w:val="004000BA"/>
    <w:rsid w:val="0040098B"/>
    <w:rsid w:val="00401186"/>
    <w:rsid w:val="00401579"/>
    <w:rsid w:val="004018FD"/>
    <w:rsid w:val="00401F45"/>
    <w:rsid w:val="0040242E"/>
    <w:rsid w:val="004029A8"/>
    <w:rsid w:val="00402EDD"/>
    <w:rsid w:val="004033E3"/>
    <w:rsid w:val="004036A9"/>
    <w:rsid w:val="00403739"/>
    <w:rsid w:val="00403C38"/>
    <w:rsid w:val="00403E3A"/>
    <w:rsid w:val="004040C5"/>
    <w:rsid w:val="004049C7"/>
    <w:rsid w:val="00404CCF"/>
    <w:rsid w:val="00404DC2"/>
    <w:rsid w:val="00405072"/>
    <w:rsid w:val="00405235"/>
    <w:rsid w:val="004052EF"/>
    <w:rsid w:val="0040531B"/>
    <w:rsid w:val="004053A9"/>
    <w:rsid w:val="004057B5"/>
    <w:rsid w:val="0040590F"/>
    <w:rsid w:val="00405F4A"/>
    <w:rsid w:val="00405F5F"/>
    <w:rsid w:val="004060E8"/>
    <w:rsid w:val="0040644A"/>
    <w:rsid w:val="00406512"/>
    <w:rsid w:val="00406797"/>
    <w:rsid w:val="00406A2F"/>
    <w:rsid w:val="00406D26"/>
    <w:rsid w:val="00406E77"/>
    <w:rsid w:val="00406F90"/>
    <w:rsid w:val="004071D0"/>
    <w:rsid w:val="00407303"/>
    <w:rsid w:val="0040747D"/>
    <w:rsid w:val="00407735"/>
    <w:rsid w:val="00407806"/>
    <w:rsid w:val="00407F4F"/>
    <w:rsid w:val="00410093"/>
    <w:rsid w:val="00410572"/>
    <w:rsid w:val="004105D1"/>
    <w:rsid w:val="004109F8"/>
    <w:rsid w:val="00410A8F"/>
    <w:rsid w:val="00410AA7"/>
    <w:rsid w:val="00410AB2"/>
    <w:rsid w:val="00410CD7"/>
    <w:rsid w:val="00410E04"/>
    <w:rsid w:val="00410FFB"/>
    <w:rsid w:val="0041108A"/>
    <w:rsid w:val="004112A3"/>
    <w:rsid w:val="00411394"/>
    <w:rsid w:val="00411A89"/>
    <w:rsid w:val="00411B64"/>
    <w:rsid w:val="00411FF4"/>
    <w:rsid w:val="0041222D"/>
    <w:rsid w:val="004124C1"/>
    <w:rsid w:val="004126B4"/>
    <w:rsid w:val="00412717"/>
    <w:rsid w:val="00412EA7"/>
    <w:rsid w:val="00412FAB"/>
    <w:rsid w:val="0041300B"/>
    <w:rsid w:val="004130EE"/>
    <w:rsid w:val="00413A4F"/>
    <w:rsid w:val="00413E24"/>
    <w:rsid w:val="00413E88"/>
    <w:rsid w:val="00413ECF"/>
    <w:rsid w:val="00414483"/>
    <w:rsid w:val="00414778"/>
    <w:rsid w:val="00414BA1"/>
    <w:rsid w:val="004150E1"/>
    <w:rsid w:val="00415100"/>
    <w:rsid w:val="004153F4"/>
    <w:rsid w:val="00415675"/>
    <w:rsid w:val="00415B91"/>
    <w:rsid w:val="00416197"/>
    <w:rsid w:val="00416260"/>
    <w:rsid w:val="0041692C"/>
    <w:rsid w:val="00416ED8"/>
    <w:rsid w:val="00417274"/>
    <w:rsid w:val="004173D7"/>
    <w:rsid w:val="00417D80"/>
    <w:rsid w:val="00417E09"/>
    <w:rsid w:val="00417F59"/>
    <w:rsid w:val="0042044E"/>
    <w:rsid w:val="00420D99"/>
    <w:rsid w:val="00420FBE"/>
    <w:rsid w:val="00421332"/>
    <w:rsid w:val="00421369"/>
    <w:rsid w:val="00421615"/>
    <w:rsid w:val="00421AF5"/>
    <w:rsid w:val="00421D13"/>
    <w:rsid w:val="00422C10"/>
    <w:rsid w:val="00423009"/>
    <w:rsid w:val="00423845"/>
    <w:rsid w:val="00423A28"/>
    <w:rsid w:val="00423B8C"/>
    <w:rsid w:val="00423DF8"/>
    <w:rsid w:val="004241DB"/>
    <w:rsid w:val="0042493D"/>
    <w:rsid w:val="0042493F"/>
    <w:rsid w:val="004252A0"/>
    <w:rsid w:val="0042571C"/>
    <w:rsid w:val="00425D5E"/>
    <w:rsid w:val="00426141"/>
    <w:rsid w:val="00426544"/>
    <w:rsid w:val="00426CB5"/>
    <w:rsid w:val="00426EDD"/>
    <w:rsid w:val="004272C9"/>
    <w:rsid w:val="004273C8"/>
    <w:rsid w:val="004273E2"/>
    <w:rsid w:val="004274B4"/>
    <w:rsid w:val="00427664"/>
    <w:rsid w:val="004278C7"/>
    <w:rsid w:val="00427FBF"/>
    <w:rsid w:val="00430169"/>
    <w:rsid w:val="004301B8"/>
    <w:rsid w:val="0043031B"/>
    <w:rsid w:val="0043036B"/>
    <w:rsid w:val="00430622"/>
    <w:rsid w:val="00430625"/>
    <w:rsid w:val="00430E01"/>
    <w:rsid w:val="004312D6"/>
    <w:rsid w:val="004313FF"/>
    <w:rsid w:val="00431CD3"/>
    <w:rsid w:val="00431DF3"/>
    <w:rsid w:val="00431E07"/>
    <w:rsid w:val="00431F80"/>
    <w:rsid w:val="00432D6B"/>
    <w:rsid w:val="00432F5D"/>
    <w:rsid w:val="004330B2"/>
    <w:rsid w:val="004334AC"/>
    <w:rsid w:val="00433597"/>
    <w:rsid w:val="00433963"/>
    <w:rsid w:val="00433A73"/>
    <w:rsid w:val="00433B35"/>
    <w:rsid w:val="00433B4A"/>
    <w:rsid w:val="004340A3"/>
    <w:rsid w:val="004340BF"/>
    <w:rsid w:val="004340D0"/>
    <w:rsid w:val="00434819"/>
    <w:rsid w:val="00434BBA"/>
    <w:rsid w:val="00434C17"/>
    <w:rsid w:val="00434C8C"/>
    <w:rsid w:val="0043505F"/>
    <w:rsid w:val="00435496"/>
    <w:rsid w:val="004355B4"/>
    <w:rsid w:val="00435AAF"/>
    <w:rsid w:val="00435B33"/>
    <w:rsid w:val="00435B4B"/>
    <w:rsid w:val="00435BBD"/>
    <w:rsid w:val="00435E02"/>
    <w:rsid w:val="00435F7A"/>
    <w:rsid w:val="00436576"/>
    <w:rsid w:val="00436AEB"/>
    <w:rsid w:val="00436DDC"/>
    <w:rsid w:val="00436E78"/>
    <w:rsid w:val="004373AC"/>
    <w:rsid w:val="0043761D"/>
    <w:rsid w:val="004376E0"/>
    <w:rsid w:val="0043782B"/>
    <w:rsid w:val="00437F09"/>
    <w:rsid w:val="0044069D"/>
    <w:rsid w:val="00440802"/>
    <w:rsid w:val="00440841"/>
    <w:rsid w:val="00440CFB"/>
    <w:rsid w:val="00440E42"/>
    <w:rsid w:val="00440ED5"/>
    <w:rsid w:val="00440FE9"/>
    <w:rsid w:val="00441132"/>
    <w:rsid w:val="00441262"/>
    <w:rsid w:val="00441390"/>
    <w:rsid w:val="00441649"/>
    <w:rsid w:val="00441759"/>
    <w:rsid w:val="00441A3D"/>
    <w:rsid w:val="00441BD9"/>
    <w:rsid w:val="00441C8D"/>
    <w:rsid w:val="00441CE0"/>
    <w:rsid w:val="0044227E"/>
    <w:rsid w:val="004425D1"/>
    <w:rsid w:val="00442A1F"/>
    <w:rsid w:val="00442BB9"/>
    <w:rsid w:val="00442DB4"/>
    <w:rsid w:val="00443157"/>
    <w:rsid w:val="004436F8"/>
    <w:rsid w:val="004437EB"/>
    <w:rsid w:val="004439B6"/>
    <w:rsid w:val="00443B60"/>
    <w:rsid w:val="00443CAC"/>
    <w:rsid w:val="00443F3A"/>
    <w:rsid w:val="004448AF"/>
    <w:rsid w:val="00444B89"/>
    <w:rsid w:val="00444CAE"/>
    <w:rsid w:val="00444E3F"/>
    <w:rsid w:val="00444EA6"/>
    <w:rsid w:val="004452F1"/>
    <w:rsid w:val="004457E5"/>
    <w:rsid w:val="00445CC7"/>
    <w:rsid w:val="00445CDF"/>
    <w:rsid w:val="00445CE3"/>
    <w:rsid w:val="00445D4B"/>
    <w:rsid w:val="00445E50"/>
    <w:rsid w:val="004464B9"/>
    <w:rsid w:val="004466C1"/>
    <w:rsid w:val="00446729"/>
    <w:rsid w:val="00446A31"/>
    <w:rsid w:val="00446A62"/>
    <w:rsid w:val="00446C1E"/>
    <w:rsid w:val="00446EDC"/>
    <w:rsid w:val="00447194"/>
    <w:rsid w:val="004475D5"/>
    <w:rsid w:val="00447947"/>
    <w:rsid w:val="00447EDC"/>
    <w:rsid w:val="004502EC"/>
    <w:rsid w:val="00450353"/>
    <w:rsid w:val="004503EF"/>
    <w:rsid w:val="0045048D"/>
    <w:rsid w:val="004508F6"/>
    <w:rsid w:val="00450951"/>
    <w:rsid w:val="00450BCC"/>
    <w:rsid w:val="00450E27"/>
    <w:rsid w:val="00450F02"/>
    <w:rsid w:val="00450FFD"/>
    <w:rsid w:val="00451073"/>
    <w:rsid w:val="00451224"/>
    <w:rsid w:val="00451515"/>
    <w:rsid w:val="00451ADB"/>
    <w:rsid w:val="00451BCC"/>
    <w:rsid w:val="00451D49"/>
    <w:rsid w:val="004520FC"/>
    <w:rsid w:val="004525D7"/>
    <w:rsid w:val="00452BCD"/>
    <w:rsid w:val="00452F23"/>
    <w:rsid w:val="0045347C"/>
    <w:rsid w:val="00453621"/>
    <w:rsid w:val="00453B11"/>
    <w:rsid w:val="00453CF7"/>
    <w:rsid w:val="00453E3E"/>
    <w:rsid w:val="00453ED0"/>
    <w:rsid w:val="00453FA7"/>
    <w:rsid w:val="00454006"/>
    <w:rsid w:val="004545E5"/>
    <w:rsid w:val="0045465B"/>
    <w:rsid w:val="004546B5"/>
    <w:rsid w:val="00454F60"/>
    <w:rsid w:val="00454FF2"/>
    <w:rsid w:val="004555FA"/>
    <w:rsid w:val="004559A1"/>
    <w:rsid w:val="00455CAB"/>
    <w:rsid w:val="00456093"/>
    <w:rsid w:val="004562E8"/>
    <w:rsid w:val="004563AB"/>
    <w:rsid w:val="004563F4"/>
    <w:rsid w:val="004564C8"/>
    <w:rsid w:val="00456577"/>
    <w:rsid w:val="004566E5"/>
    <w:rsid w:val="00456A21"/>
    <w:rsid w:val="00456B6C"/>
    <w:rsid w:val="004570D8"/>
    <w:rsid w:val="00457650"/>
    <w:rsid w:val="00457B1D"/>
    <w:rsid w:val="00457F21"/>
    <w:rsid w:val="00457F58"/>
    <w:rsid w:val="0046001A"/>
    <w:rsid w:val="00460181"/>
    <w:rsid w:val="004604F5"/>
    <w:rsid w:val="004611BF"/>
    <w:rsid w:val="004614B2"/>
    <w:rsid w:val="004615E1"/>
    <w:rsid w:val="00461612"/>
    <w:rsid w:val="00461619"/>
    <w:rsid w:val="00462397"/>
    <w:rsid w:val="00462B87"/>
    <w:rsid w:val="00462DB0"/>
    <w:rsid w:val="004630D3"/>
    <w:rsid w:val="00463177"/>
    <w:rsid w:val="00463CF5"/>
    <w:rsid w:val="00463D8B"/>
    <w:rsid w:val="00463FEB"/>
    <w:rsid w:val="004647E7"/>
    <w:rsid w:val="0046481B"/>
    <w:rsid w:val="00464A41"/>
    <w:rsid w:val="00464D65"/>
    <w:rsid w:val="00465043"/>
    <w:rsid w:val="00465242"/>
    <w:rsid w:val="004659FE"/>
    <w:rsid w:val="00465AA0"/>
    <w:rsid w:val="00465C62"/>
    <w:rsid w:val="00465F09"/>
    <w:rsid w:val="0046614C"/>
    <w:rsid w:val="0046663A"/>
    <w:rsid w:val="0046668E"/>
    <w:rsid w:val="0046683C"/>
    <w:rsid w:val="004668B1"/>
    <w:rsid w:val="004669B7"/>
    <w:rsid w:val="00466C7E"/>
    <w:rsid w:val="00467111"/>
    <w:rsid w:val="004673F0"/>
    <w:rsid w:val="00467A0B"/>
    <w:rsid w:val="00467C3C"/>
    <w:rsid w:val="004706CE"/>
    <w:rsid w:val="004707F2"/>
    <w:rsid w:val="004709A2"/>
    <w:rsid w:val="00470FCB"/>
    <w:rsid w:val="00471047"/>
    <w:rsid w:val="00471386"/>
    <w:rsid w:val="004713AB"/>
    <w:rsid w:val="004713C2"/>
    <w:rsid w:val="00471CEA"/>
    <w:rsid w:val="00471DCD"/>
    <w:rsid w:val="00472103"/>
    <w:rsid w:val="00472366"/>
    <w:rsid w:val="00472427"/>
    <w:rsid w:val="0047266B"/>
    <w:rsid w:val="004726EF"/>
    <w:rsid w:val="004726FB"/>
    <w:rsid w:val="00472801"/>
    <w:rsid w:val="004729B8"/>
    <w:rsid w:val="004729D8"/>
    <w:rsid w:val="004734E0"/>
    <w:rsid w:val="00473564"/>
    <w:rsid w:val="00473932"/>
    <w:rsid w:val="00473B7F"/>
    <w:rsid w:val="00474306"/>
    <w:rsid w:val="00474855"/>
    <w:rsid w:val="00474A68"/>
    <w:rsid w:val="00474EA5"/>
    <w:rsid w:val="00475041"/>
    <w:rsid w:val="0047511E"/>
    <w:rsid w:val="00475403"/>
    <w:rsid w:val="00475825"/>
    <w:rsid w:val="004762EB"/>
    <w:rsid w:val="0047678A"/>
    <w:rsid w:val="004767D1"/>
    <w:rsid w:val="00476AE0"/>
    <w:rsid w:val="00476AE1"/>
    <w:rsid w:val="00477FF1"/>
    <w:rsid w:val="004804FC"/>
    <w:rsid w:val="00480992"/>
    <w:rsid w:val="00480CAB"/>
    <w:rsid w:val="00480CBB"/>
    <w:rsid w:val="00480ED1"/>
    <w:rsid w:val="004817D5"/>
    <w:rsid w:val="00481CDC"/>
    <w:rsid w:val="00482737"/>
    <w:rsid w:val="00482958"/>
    <w:rsid w:val="00482A61"/>
    <w:rsid w:val="00482B38"/>
    <w:rsid w:val="00482BBD"/>
    <w:rsid w:val="00482EA9"/>
    <w:rsid w:val="00482F62"/>
    <w:rsid w:val="00483172"/>
    <w:rsid w:val="00483442"/>
    <w:rsid w:val="004838AE"/>
    <w:rsid w:val="00483CE2"/>
    <w:rsid w:val="00483FC9"/>
    <w:rsid w:val="00484212"/>
    <w:rsid w:val="00484303"/>
    <w:rsid w:val="004847E0"/>
    <w:rsid w:val="004848D2"/>
    <w:rsid w:val="00484A5E"/>
    <w:rsid w:val="00484B61"/>
    <w:rsid w:val="00484EAA"/>
    <w:rsid w:val="004853B7"/>
    <w:rsid w:val="0048571B"/>
    <w:rsid w:val="00485872"/>
    <w:rsid w:val="00486188"/>
    <w:rsid w:val="004865E1"/>
    <w:rsid w:val="0048681E"/>
    <w:rsid w:val="00486996"/>
    <w:rsid w:val="00486F82"/>
    <w:rsid w:val="00487121"/>
    <w:rsid w:val="00487723"/>
    <w:rsid w:val="004877E4"/>
    <w:rsid w:val="00490083"/>
    <w:rsid w:val="00490902"/>
    <w:rsid w:val="00490A9C"/>
    <w:rsid w:val="00490BAF"/>
    <w:rsid w:val="00491790"/>
    <w:rsid w:val="00491973"/>
    <w:rsid w:val="00491999"/>
    <w:rsid w:val="00491A4F"/>
    <w:rsid w:val="00491B85"/>
    <w:rsid w:val="00492196"/>
    <w:rsid w:val="00492401"/>
    <w:rsid w:val="004924D7"/>
    <w:rsid w:val="0049258E"/>
    <w:rsid w:val="00492631"/>
    <w:rsid w:val="00492728"/>
    <w:rsid w:val="00492D64"/>
    <w:rsid w:val="004933B0"/>
    <w:rsid w:val="00493FCF"/>
    <w:rsid w:val="0049463C"/>
    <w:rsid w:val="004949E1"/>
    <w:rsid w:val="00494A0E"/>
    <w:rsid w:val="004952F6"/>
    <w:rsid w:val="004956B7"/>
    <w:rsid w:val="00495BD9"/>
    <w:rsid w:val="00495CB1"/>
    <w:rsid w:val="00495D8E"/>
    <w:rsid w:val="00495F07"/>
    <w:rsid w:val="00496B9E"/>
    <w:rsid w:val="00496BB2"/>
    <w:rsid w:val="00496BC6"/>
    <w:rsid w:val="00496D20"/>
    <w:rsid w:val="004970C0"/>
    <w:rsid w:val="00497820"/>
    <w:rsid w:val="00497A53"/>
    <w:rsid w:val="004A01DD"/>
    <w:rsid w:val="004A05B2"/>
    <w:rsid w:val="004A06A8"/>
    <w:rsid w:val="004A0B5B"/>
    <w:rsid w:val="004A0E65"/>
    <w:rsid w:val="004A1017"/>
    <w:rsid w:val="004A12B8"/>
    <w:rsid w:val="004A16B8"/>
    <w:rsid w:val="004A16EA"/>
    <w:rsid w:val="004A2548"/>
    <w:rsid w:val="004A2782"/>
    <w:rsid w:val="004A2BA0"/>
    <w:rsid w:val="004A2ED0"/>
    <w:rsid w:val="004A3267"/>
    <w:rsid w:val="004A37E6"/>
    <w:rsid w:val="004A3817"/>
    <w:rsid w:val="004A404E"/>
    <w:rsid w:val="004A457F"/>
    <w:rsid w:val="004A488D"/>
    <w:rsid w:val="004A4B2C"/>
    <w:rsid w:val="004A5439"/>
    <w:rsid w:val="004A5CBF"/>
    <w:rsid w:val="004A5D0A"/>
    <w:rsid w:val="004A5DC6"/>
    <w:rsid w:val="004A6645"/>
    <w:rsid w:val="004A66D7"/>
    <w:rsid w:val="004A691B"/>
    <w:rsid w:val="004A75BB"/>
    <w:rsid w:val="004A7840"/>
    <w:rsid w:val="004A7C2D"/>
    <w:rsid w:val="004B037A"/>
    <w:rsid w:val="004B04B9"/>
    <w:rsid w:val="004B0787"/>
    <w:rsid w:val="004B0805"/>
    <w:rsid w:val="004B0A62"/>
    <w:rsid w:val="004B0C41"/>
    <w:rsid w:val="004B0FFB"/>
    <w:rsid w:val="004B13B4"/>
    <w:rsid w:val="004B1A8F"/>
    <w:rsid w:val="004B1AAC"/>
    <w:rsid w:val="004B1B53"/>
    <w:rsid w:val="004B2A6E"/>
    <w:rsid w:val="004B2D3F"/>
    <w:rsid w:val="004B2F6A"/>
    <w:rsid w:val="004B3504"/>
    <w:rsid w:val="004B35C7"/>
    <w:rsid w:val="004B36B5"/>
    <w:rsid w:val="004B385F"/>
    <w:rsid w:val="004B3ED3"/>
    <w:rsid w:val="004B3F7C"/>
    <w:rsid w:val="004B431E"/>
    <w:rsid w:val="004B4AC5"/>
    <w:rsid w:val="004B50B3"/>
    <w:rsid w:val="004B53AF"/>
    <w:rsid w:val="004B5865"/>
    <w:rsid w:val="004B58DC"/>
    <w:rsid w:val="004B5A89"/>
    <w:rsid w:val="004B5CE2"/>
    <w:rsid w:val="004B5F52"/>
    <w:rsid w:val="004B62F4"/>
    <w:rsid w:val="004B62FC"/>
    <w:rsid w:val="004B637F"/>
    <w:rsid w:val="004B652D"/>
    <w:rsid w:val="004B70DA"/>
    <w:rsid w:val="004B72BA"/>
    <w:rsid w:val="004B72E2"/>
    <w:rsid w:val="004B732C"/>
    <w:rsid w:val="004B75BB"/>
    <w:rsid w:val="004B7786"/>
    <w:rsid w:val="004B7859"/>
    <w:rsid w:val="004B7E50"/>
    <w:rsid w:val="004C0039"/>
    <w:rsid w:val="004C022B"/>
    <w:rsid w:val="004C08D4"/>
    <w:rsid w:val="004C098A"/>
    <w:rsid w:val="004C0D6A"/>
    <w:rsid w:val="004C0EFF"/>
    <w:rsid w:val="004C1288"/>
    <w:rsid w:val="004C1361"/>
    <w:rsid w:val="004C13A1"/>
    <w:rsid w:val="004C22B6"/>
    <w:rsid w:val="004C23A9"/>
    <w:rsid w:val="004C26BB"/>
    <w:rsid w:val="004C2829"/>
    <w:rsid w:val="004C2DA1"/>
    <w:rsid w:val="004C2DE0"/>
    <w:rsid w:val="004C2FDF"/>
    <w:rsid w:val="004C34D9"/>
    <w:rsid w:val="004C36A3"/>
    <w:rsid w:val="004C36A8"/>
    <w:rsid w:val="004C3D67"/>
    <w:rsid w:val="004C436E"/>
    <w:rsid w:val="004C46A6"/>
    <w:rsid w:val="004C4BF6"/>
    <w:rsid w:val="004C4EC0"/>
    <w:rsid w:val="004C5462"/>
    <w:rsid w:val="004C56B4"/>
    <w:rsid w:val="004C58C7"/>
    <w:rsid w:val="004C58D1"/>
    <w:rsid w:val="004C5D3C"/>
    <w:rsid w:val="004C64E1"/>
    <w:rsid w:val="004C657D"/>
    <w:rsid w:val="004C676A"/>
    <w:rsid w:val="004C6844"/>
    <w:rsid w:val="004C6A22"/>
    <w:rsid w:val="004C6AA1"/>
    <w:rsid w:val="004C6B44"/>
    <w:rsid w:val="004C6D52"/>
    <w:rsid w:val="004C6E54"/>
    <w:rsid w:val="004C6FF6"/>
    <w:rsid w:val="004C7071"/>
    <w:rsid w:val="004C7117"/>
    <w:rsid w:val="004C71B1"/>
    <w:rsid w:val="004C729B"/>
    <w:rsid w:val="004C7CEE"/>
    <w:rsid w:val="004D0355"/>
    <w:rsid w:val="004D043B"/>
    <w:rsid w:val="004D074D"/>
    <w:rsid w:val="004D0A22"/>
    <w:rsid w:val="004D0C26"/>
    <w:rsid w:val="004D0CE1"/>
    <w:rsid w:val="004D11A4"/>
    <w:rsid w:val="004D149B"/>
    <w:rsid w:val="004D176B"/>
    <w:rsid w:val="004D179B"/>
    <w:rsid w:val="004D1A96"/>
    <w:rsid w:val="004D1E79"/>
    <w:rsid w:val="004D1F81"/>
    <w:rsid w:val="004D1FD5"/>
    <w:rsid w:val="004D2555"/>
    <w:rsid w:val="004D2A24"/>
    <w:rsid w:val="004D2A86"/>
    <w:rsid w:val="004D3151"/>
    <w:rsid w:val="004D3530"/>
    <w:rsid w:val="004D365E"/>
    <w:rsid w:val="004D3755"/>
    <w:rsid w:val="004D37EF"/>
    <w:rsid w:val="004D4850"/>
    <w:rsid w:val="004D49B5"/>
    <w:rsid w:val="004D4B63"/>
    <w:rsid w:val="004D4BCA"/>
    <w:rsid w:val="004D4C35"/>
    <w:rsid w:val="004D4F0B"/>
    <w:rsid w:val="004D597E"/>
    <w:rsid w:val="004D61A3"/>
    <w:rsid w:val="004D6519"/>
    <w:rsid w:val="004D664E"/>
    <w:rsid w:val="004D68B1"/>
    <w:rsid w:val="004D6CAC"/>
    <w:rsid w:val="004D74CB"/>
    <w:rsid w:val="004D790B"/>
    <w:rsid w:val="004D7AB7"/>
    <w:rsid w:val="004D7D65"/>
    <w:rsid w:val="004E0569"/>
    <w:rsid w:val="004E0AEB"/>
    <w:rsid w:val="004E25CC"/>
    <w:rsid w:val="004E2A4A"/>
    <w:rsid w:val="004E2C0B"/>
    <w:rsid w:val="004E2F48"/>
    <w:rsid w:val="004E33D6"/>
    <w:rsid w:val="004E3451"/>
    <w:rsid w:val="004E3B09"/>
    <w:rsid w:val="004E3D8A"/>
    <w:rsid w:val="004E3E53"/>
    <w:rsid w:val="004E4088"/>
    <w:rsid w:val="004E4295"/>
    <w:rsid w:val="004E4408"/>
    <w:rsid w:val="004E45C0"/>
    <w:rsid w:val="004E45F6"/>
    <w:rsid w:val="004E4805"/>
    <w:rsid w:val="004E4964"/>
    <w:rsid w:val="004E4AB7"/>
    <w:rsid w:val="004E54AF"/>
    <w:rsid w:val="004E5915"/>
    <w:rsid w:val="004E5924"/>
    <w:rsid w:val="004E5DDC"/>
    <w:rsid w:val="004E6076"/>
    <w:rsid w:val="004E6432"/>
    <w:rsid w:val="004E687D"/>
    <w:rsid w:val="004E6B36"/>
    <w:rsid w:val="004E6B3C"/>
    <w:rsid w:val="004E6D12"/>
    <w:rsid w:val="004E7244"/>
    <w:rsid w:val="004E74D3"/>
    <w:rsid w:val="004F008E"/>
    <w:rsid w:val="004F01DF"/>
    <w:rsid w:val="004F0350"/>
    <w:rsid w:val="004F0C2E"/>
    <w:rsid w:val="004F0C38"/>
    <w:rsid w:val="004F0EF7"/>
    <w:rsid w:val="004F107A"/>
    <w:rsid w:val="004F114E"/>
    <w:rsid w:val="004F11E8"/>
    <w:rsid w:val="004F130E"/>
    <w:rsid w:val="004F1456"/>
    <w:rsid w:val="004F173A"/>
    <w:rsid w:val="004F18CF"/>
    <w:rsid w:val="004F1910"/>
    <w:rsid w:val="004F1CCA"/>
    <w:rsid w:val="004F284E"/>
    <w:rsid w:val="004F2AB5"/>
    <w:rsid w:val="004F2C94"/>
    <w:rsid w:val="004F2E03"/>
    <w:rsid w:val="004F318C"/>
    <w:rsid w:val="004F3240"/>
    <w:rsid w:val="004F3348"/>
    <w:rsid w:val="004F3687"/>
    <w:rsid w:val="004F3A07"/>
    <w:rsid w:val="004F3A3C"/>
    <w:rsid w:val="004F3BF2"/>
    <w:rsid w:val="004F3CE3"/>
    <w:rsid w:val="004F4BB5"/>
    <w:rsid w:val="004F5416"/>
    <w:rsid w:val="004F5751"/>
    <w:rsid w:val="004F5ECE"/>
    <w:rsid w:val="004F601C"/>
    <w:rsid w:val="004F60F1"/>
    <w:rsid w:val="004F6460"/>
    <w:rsid w:val="004F7359"/>
    <w:rsid w:val="004F73F3"/>
    <w:rsid w:val="004F7741"/>
    <w:rsid w:val="004F7754"/>
    <w:rsid w:val="004F78D3"/>
    <w:rsid w:val="004F795C"/>
    <w:rsid w:val="005000CA"/>
    <w:rsid w:val="0050029B"/>
    <w:rsid w:val="00500327"/>
    <w:rsid w:val="005005B0"/>
    <w:rsid w:val="00500706"/>
    <w:rsid w:val="0050096B"/>
    <w:rsid w:val="00500A3E"/>
    <w:rsid w:val="00500E98"/>
    <w:rsid w:val="00501348"/>
    <w:rsid w:val="005013B3"/>
    <w:rsid w:val="0050151B"/>
    <w:rsid w:val="00501532"/>
    <w:rsid w:val="00501776"/>
    <w:rsid w:val="00501BE0"/>
    <w:rsid w:val="00501C3F"/>
    <w:rsid w:val="00501DAF"/>
    <w:rsid w:val="00502092"/>
    <w:rsid w:val="005020EB"/>
    <w:rsid w:val="005023B3"/>
    <w:rsid w:val="00502583"/>
    <w:rsid w:val="00502706"/>
    <w:rsid w:val="00502A28"/>
    <w:rsid w:val="00502AA2"/>
    <w:rsid w:val="00502B92"/>
    <w:rsid w:val="00502FD3"/>
    <w:rsid w:val="00503218"/>
    <w:rsid w:val="005033C6"/>
    <w:rsid w:val="00503636"/>
    <w:rsid w:val="00503B4A"/>
    <w:rsid w:val="00503BFD"/>
    <w:rsid w:val="00503E13"/>
    <w:rsid w:val="005041A3"/>
    <w:rsid w:val="00504542"/>
    <w:rsid w:val="00504571"/>
    <w:rsid w:val="005046B5"/>
    <w:rsid w:val="005047E6"/>
    <w:rsid w:val="00504831"/>
    <w:rsid w:val="00504A6C"/>
    <w:rsid w:val="00504C24"/>
    <w:rsid w:val="00504D92"/>
    <w:rsid w:val="00504FEF"/>
    <w:rsid w:val="00505049"/>
    <w:rsid w:val="005055B2"/>
    <w:rsid w:val="00505658"/>
    <w:rsid w:val="005056FC"/>
    <w:rsid w:val="005057F3"/>
    <w:rsid w:val="00505EE8"/>
    <w:rsid w:val="005060C6"/>
    <w:rsid w:val="005062AE"/>
    <w:rsid w:val="00506ACF"/>
    <w:rsid w:val="00506B1C"/>
    <w:rsid w:val="00506DDF"/>
    <w:rsid w:val="00506E9A"/>
    <w:rsid w:val="00506F04"/>
    <w:rsid w:val="0050704A"/>
    <w:rsid w:val="00507714"/>
    <w:rsid w:val="00507A0E"/>
    <w:rsid w:val="00507BB1"/>
    <w:rsid w:val="00507BD0"/>
    <w:rsid w:val="00507C36"/>
    <w:rsid w:val="00507D3F"/>
    <w:rsid w:val="005103FF"/>
    <w:rsid w:val="005108F6"/>
    <w:rsid w:val="00510908"/>
    <w:rsid w:val="0051093D"/>
    <w:rsid w:val="00510CA4"/>
    <w:rsid w:val="00510D37"/>
    <w:rsid w:val="00510EFF"/>
    <w:rsid w:val="00510F56"/>
    <w:rsid w:val="00511081"/>
    <w:rsid w:val="005111EB"/>
    <w:rsid w:val="0051128B"/>
    <w:rsid w:val="0051145B"/>
    <w:rsid w:val="00511D7F"/>
    <w:rsid w:val="0051220F"/>
    <w:rsid w:val="005123D3"/>
    <w:rsid w:val="00512592"/>
    <w:rsid w:val="00513AE9"/>
    <w:rsid w:val="00513E9A"/>
    <w:rsid w:val="00513F04"/>
    <w:rsid w:val="00514028"/>
    <w:rsid w:val="00514059"/>
    <w:rsid w:val="00514451"/>
    <w:rsid w:val="00514CDD"/>
    <w:rsid w:val="005155C0"/>
    <w:rsid w:val="005157FB"/>
    <w:rsid w:val="00515AC7"/>
    <w:rsid w:val="00515E7A"/>
    <w:rsid w:val="00515E8E"/>
    <w:rsid w:val="0051631E"/>
    <w:rsid w:val="00516741"/>
    <w:rsid w:val="005167DC"/>
    <w:rsid w:val="00516957"/>
    <w:rsid w:val="00516B32"/>
    <w:rsid w:val="00516EE9"/>
    <w:rsid w:val="00517469"/>
    <w:rsid w:val="005174E5"/>
    <w:rsid w:val="00517620"/>
    <w:rsid w:val="005176DA"/>
    <w:rsid w:val="00517C57"/>
    <w:rsid w:val="00520136"/>
    <w:rsid w:val="0052075A"/>
    <w:rsid w:val="00520851"/>
    <w:rsid w:val="00520B75"/>
    <w:rsid w:val="0052114D"/>
    <w:rsid w:val="00521A79"/>
    <w:rsid w:val="00521B9F"/>
    <w:rsid w:val="00522707"/>
    <w:rsid w:val="00522C7B"/>
    <w:rsid w:val="00522CBB"/>
    <w:rsid w:val="00523026"/>
    <w:rsid w:val="00523271"/>
    <w:rsid w:val="005232D7"/>
    <w:rsid w:val="00523567"/>
    <w:rsid w:val="005235EB"/>
    <w:rsid w:val="005236C1"/>
    <w:rsid w:val="00523E90"/>
    <w:rsid w:val="00524256"/>
    <w:rsid w:val="0052426D"/>
    <w:rsid w:val="0052431C"/>
    <w:rsid w:val="00524507"/>
    <w:rsid w:val="005245FC"/>
    <w:rsid w:val="0052470A"/>
    <w:rsid w:val="005249DB"/>
    <w:rsid w:val="00524A07"/>
    <w:rsid w:val="00525252"/>
    <w:rsid w:val="005255B9"/>
    <w:rsid w:val="005258D2"/>
    <w:rsid w:val="0052590A"/>
    <w:rsid w:val="00525941"/>
    <w:rsid w:val="00525957"/>
    <w:rsid w:val="00525A83"/>
    <w:rsid w:val="00525ADB"/>
    <w:rsid w:val="00525DDD"/>
    <w:rsid w:val="00526C90"/>
    <w:rsid w:val="00526D3C"/>
    <w:rsid w:val="00526ED9"/>
    <w:rsid w:val="00527325"/>
    <w:rsid w:val="0052774C"/>
    <w:rsid w:val="00527E03"/>
    <w:rsid w:val="00527E89"/>
    <w:rsid w:val="00530423"/>
    <w:rsid w:val="005304AE"/>
    <w:rsid w:val="005308D0"/>
    <w:rsid w:val="00530C79"/>
    <w:rsid w:val="00530E84"/>
    <w:rsid w:val="005314F0"/>
    <w:rsid w:val="005318E2"/>
    <w:rsid w:val="00531DA7"/>
    <w:rsid w:val="00531EBE"/>
    <w:rsid w:val="00531F58"/>
    <w:rsid w:val="005324EC"/>
    <w:rsid w:val="00532712"/>
    <w:rsid w:val="00532934"/>
    <w:rsid w:val="00532A04"/>
    <w:rsid w:val="00532B5E"/>
    <w:rsid w:val="00532F19"/>
    <w:rsid w:val="005333AE"/>
    <w:rsid w:val="005333C6"/>
    <w:rsid w:val="005336C4"/>
    <w:rsid w:val="005337C6"/>
    <w:rsid w:val="005338F5"/>
    <w:rsid w:val="00533F64"/>
    <w:rsid w:val="0053437D"/>
    <w:rsid w:val="005346F8"/>
    <w:rsid w:val="00534859"/>
    <w:rsid w:val="00534B7F"/>
    <w:rsid w:val="00534D49"/>
    <w:rsid w:val="00534F78"/>
    <w:rsid w:val="00535257"/>
    <w:rsid w:val="0053533C"/>
    <w:rsid w:val="00535443"/>
    <w:rsid w:val="005354C4"/>
    <w:rsid w:val="00535604"/>
    <w:rsid w:val="005358F3"/>
    <w:rsid w:val="0053593D"/>
    <w:rsid w:val="00535D64"/>
    <w:rsid w:val="00535DC0"/>
    <w:rsid w:val="00536133"/>
    <w:rsid w:val="0053626D"/>
    <w:rsid w:val="00536403"/>
    <w:rsid w:val="0053679A"/>
    <w:rsid w:val="00536FF5"/>
    <w:rsid w:val="00537063"/>
    <w:rsid w:val="0053739A"/>
    <w:rsid w:val="005375DC"/>
    <w:rsid w:val="0053773C"/>
    <w:rsid w:val="00537EF6"/>
    <w:rsid w:val="00540209"/>
    <w:rsid w:val="0054123F"/>
    <w:rsid w:val="005413B8"/>
    <w:rsid w:val="0054176B"/>
    <w:rsid w:val="00541DD2"/>
    <w:rsid w:val="0054240A"/>
    <w:rsid w:val="005424CE"/>
    <w:rsid w:val="005429D0"/>
    <w:rsid w:val="00543083"/>
    <w:rsid w:val="005434FC"/>
    <w:rsid w:val="0054439F"/>
    <w:rsid w:val="00544776"/>
    <w:rsid w:val="0054492E"/>
    <w:rsid w:val="00544A84"/>
    <w:rsid w:val="00544F94"/>
    <w:rsid w:val="00545317"/>
    <w:rsid w:val="00545742"/>
    <w:rsid w:val="0054588C"/>
    <w:rsid w:val="005458B8"/>
    <w:rsid w:val="005458CA"/>
    <w:rsid w:val="00545A10"/>
    <w:rsid w:val="00545F4F"/>
    <w:rsid w:val="005461AC"/>
    <w:rsid w:val="005464F5"/>
    <w:rsid w:val="0054667B"/>
    <w:rsid w:val="005467FF"/>
    <w:rsid w:val="00546B19"/>
    <w:rsid w:val="00547044"/>
    <w:rsid w:val="005474D1"/>
    <w:rsid w:val="00547A9A"/>
    <w:rsid w:val="00547EB8"/>
    <w:rsid w:val="00547FA5"/>
    <w:rsid w:val="00550A25"/>
    <w:rsid w:val="00550CE4"/>
    <w:rsid w:val="0055180F"/>
    <w:rsid w:val="00551EAA"/>
    <w:rsid w:val="0055265C"/>
    <w:rsid w:val="0055311E"/>
    <w:rsid w:val="0055323F"/>
    <w:rsid w:val="005533B0"/>
    <w:rsid w:val="00553467"/>
    <w:rsid w:val="005534FD"/>
    <w:rsid w:val="00553796"/>
    <w:rsid w:val="00553CA8"/>
    <w:rsid w:val="00554230"/>
    <w:rsid w:val="0055439A"/>
    <w:rsid w:val="00554A5F"/>
    <w:rsid w:val="005553F0"/>
    <w:rsid w:val="00555BFF"/>
    <w:rsid w:val="00555D56"/>
    <w:rsid w:val="00555FA6"/>
    <w:rsid w:val="00556301"/>
    <w:rsid w:val="00556312"/>
    <w:rsid w:val="005571DB"/>
    <w:rsid w:val="00557828"/>
    <w:rsid w:val="00560005"/>
    <w:rsid w:val="0056067D"/>
    <w:rsid w:val="00560867"/>
    <w:rsid w:val="005608A2"/>
    <w:rsid w:val="00560D13"/>
    <w:rsid w:val="00560EF7"/>
    <w:rsid w:val="0056168A"/>
    <w:rsid w:val="00561F15"/>
    <w:rsid w:val="00561F43"/>
    <w:rsid w:val="00561FF6"/>
    <w:rsid w:val="00562131"/>
    <w:rsid w:val="00562705"/>
    <w:rsid w:val="005629D6"/>
    <w:rsid w:val="005629E5"/>
    <w:rsid w:val="00562A26"/>
    <w:rsid w:val="00562B14"/>
    <w:rsid w:val="00562C4C"/>
    <w:rsid w:val="00562F3A"/>
    <w:rsid w:val="005631EC"/>
    <w:rsid w:val="00563AFF"/>
    <w:rsid w:val="00563C44"/>
    <w:rsid w:val="00563F3C"/>
    <w:rsid w:val="00564347"/>
    <w:rsid w:val="0056438F"/>
    <w:rsid w:val="005643C5"/>
    <w:rsid w:val="0056441E"/>
    <w:rsid w:val="005651FA"/>
    <w:rsid w:val="0056538F"/>
    <w:rsid w:val="005654AF"/>
    <w:rsid w:val="005655F0"/>
    <w:rsid w:val="005657D3"/>
    <w:rsid w:val="00565B13"/>
    <w:rsid w:val="00565C2F"/>
    <w:rsid w:val="00565DEA"/>
    <w:rsid w:val="0056604E"/>
    <w:rsid w:val="0056654F"/>
    <w:rsid w:val="00566572"/>
    <w:rsid w:val="005667F0"/>
    <w:rsid w:val="00566A4D"/>
    <w:rsid w:val="00566BA0"/>
    <w:rsid w:val="00566C37"/>
    <w:rsid w:val="00566EA3"/>
    <w:rsid w:val="00566FF7"/>
    <w:rsid w:val="0056707E"/>
    <w:rsid w:val="005672B2"/>
    <w:rsid w:val="0056745E"/>
    <w:rsid w:val="00567632"/>
    <w:rsid w:val="00567897"/>
    <w:rsid w:val="00567D7E"/>
    <w:rsid w:val="00567DB5"/>
    <w:rsid w:val="00567FD4"/>
    <w:rsid w:val="00570072"/>
    <w:rsid w:val="00570152"/>
    <w:rsid w:val="0057050A"/>
    <w:rsid w:val="00570821"/>
    <w:rsid w:val="00570E40"/>
    <w:rsid w:val="00571336"/>
    <w:rsid w:val="00571B5F"/>
    <w:rsid w:val="005721E3"/>
    <w:rsid w:val="00572493"/>
    <w:rsid w:val="0057251B"/>
    <w:rsid w:val="00572720"/>
    <w:rsid w:val="00572787"/>
    <w:rsid w:val="00572E94"/>
    <w:rsid w:val="0057359B"/>
    <w:rsid w:val="005739FB"/>
    <w:rsid w:val="00573B8C"/>
    <w:rsid w:val="00573D45"/>
    <w:rsid w:val="00574EB1"/>
    <w:rsid w:val="0057528E"/>
    <w:rsid w:val="00575314"/>
    <w:rsid w:val="00575A7B"/>
    <w:rsid w:val="00575A96"/>
    <w:rsid w:val="00575AE2"/>
    <w:rsid w:val="00575D57"/>
    <w:rsid w:val="00575D7B"/>
    <w:rsid w:val="0057675A"/>
    <w:rsid w:val="00576880"/>
    <w:rsid w:val="00576941"/>
    <w:rsid w:val="00576D11"/>
    <w:rsid w:val="005771AF"/>
    <w:rsid w:val="0057748A"/>
    <w:rsid w:val="005777A9"/>
    <w:rsid w:val="00577A27"/>
    <w:rsid w:val="00577B33"/>
    <w:rsid w:val="00577B79"/>
    <w:rsid w:val="00577E63"/>
    <w:rsid w:val="00580367"/>
    <w:rsid w:val="0058046E"/>
    <w:rsid w:val="00580653"/>
    <w:rsid w:val="0058090B"/>
    <w:rsid w:val="00580ADF"/>
    <w:rsid w:val="00580B93"/>
    <w:rsid w:val="00581301"/>
    <w:rsid w:val="00581327"/>
    <w:rsid w:val="0058154E"/>
    <w:rsid w:val="00581CDD"/>
    <w:rsid w:val="00581D1E"/>
    <w:rsid w:val="005825C9"/>
    <w:rsid w:val="00582747"/>
    <w:rsid w:val="0058297E"/>
    <w:rsid w:val="00582D7F"/>
    <w:rsid w:val="005837D1"/>
    <w:rsid w:val="00583B16"/>
    <w:rsid w:val="00583B93"/>
    <w:rsid w:val="00583C05"/>
    <w:rsid w:val="00583F5C"/>
    <w:rsid w:val="00584066"/>
    <w:rsid w:val="005844C1"/>
    <w:rsid w:val="00584638"/>
    <w:rsid w:val="005848BE"/>
    <w:rsid w:val="00584B5D"/>
    <w:rsid w:val="00584C14"/>
    <w:rsid w:val="0058513B"/>
    <w:rsid w:val="00585291"/>
    <w:rsid w:val="005853F7"/>
    <w:rsid w:val="005857EB"/>
    <w:rsid w:val="00585BCA"/>
    <w:rsid w:val="00585BED"/>
    <w:rsid w:val="00585C12"/>
    <w:rsid w:val="00586508"/>
    <w:rsid w:val="00586BFA"/>
    <w:rsid w:val="00586D62"/>
    <w:rsid w:val="00587084"/>
    <w:rsid w:val="00587146"/>
    <w:rsid w:val="005878EB"/>
    <w:rsid w:val="00587C56"/>
    <w:rsid w:val="00590589"/>
    <w:rsid w:val="00590644"/>
    <w:rsid w:val="00590692"/>
    <w:rsid w:val="0059086B"/>
    <w:rsid w:val="00590AE7"/>
    <w:rsid w:val="00590C3D"/>
    <w:rsid w:val="00590F76"/>
    <w:rsid w:val="00590FE3"/>
    <w:rsid w:val="00591015"/>
    <w:rsid w:val="0059115D"/>
    <w:rsid w:val="005913A9"/>
    <w:rsid w:val="00591961"/>
    <w:rsid w:val="00591AAF"/>
    <w:rsid w:val="00591AEB"/>
    <w:rsid w:val="00591B4B"/>
    <w:rsid w:val="00591C03"/>
    <w:rsid w:val="00592078"/>
    <w:rsid w:val="005920BB"/>
    <w:rsid w:val="00592305"/>
    <w:rsid w:val="005924E1"/>
    <w:rsid w:val="005924FC"/>
    <w:rsid w:val="005926B0"/>
    <w:rsid w:val="005927FF"/>
    <w:rsid w:val="00592980"/>
    <w:rsid w:val="00592B88"/>
    <w:rsid w:val="00592C82"/>
    <w:rsid w:val="0059308B"/>
    <w:rsid w:val="00593745"/>
    <w:rsid w:val="00593823"/>
    <w:rsid w:val="005939E5"/>
    <w:rsid w:val="00593E80"/>
    <w:rsid w:val="005945AE"/>
    <w:rsid w:val="005948C1"/>
    <w:rsid w:val="00594C08"/>
    <w:rsid w:val="00594C95"/>
    <w:rsid w:val="005953A9"/>
    <w:rsid w:val="0059544B"/>
    <w:rsid w:val="0059551D"/>
    <w:rsid w:val="00595837"/>
    <w:rsid w:val="005968EE"/>
    <w:rsid w:val="00596D68"/>
    <w:rsid w:val="00596F2B"/>
    <w:rsid w:val="00596F90"/>
    <w:rsid w:val="00596FA5"/>
    <w:rsid w:val="005972B9"/>
    <w:rsid w:val="005973D3"/>
    <w:rsid w:val="005978A2"/>
    <w:rsid w:val="005978D8"/>
    <w:rsid w:val="00597F12"/>
    <w:rsid w:val="005A0234"/>
    <w:rsid w:val="005A0276"/>
    <w:rsid w:val="005A04F4"/>
    <w:rsid w:val="005A0659"/>
    <w:rsid w:val="005A095C"/>
    <w:rsid w:val="005A09DB"/>
    <w:rsid w:val="005A1078"/>
    <w:rsid w:val="005A1290"/>
    <w:rsid w:val="005A1566"/>
    <w:rsid w:val="005A1F92"/>
    <w:rsid w:val="005A21FF"/>
    <w:rsid w:val="005A27F9"/>
    <w:rsid w:val="005A2957"/>
    <w:rsid w:val="005A303D"/>
    <w:rsid w:val="005A36C0"/>
    <w:rsid w:val="005A370F"/>
    <w:rsid w:val="005A3920"/>
    <w:rsid w:val="005A4629"/>
    <w:rsid w:val="005A483D"/>
    <w:rsid w:val="005A4AF9"/>
    <w:rsid w:val="005A4BB1"/>
    <w:rsid w:val="005A4FEF"/>
    <w:rsid w:val="005A5011"/>
    <w:rsid w:val="005A50F7"/>
    <w:rsid w:val="005A5157"/>
    <w:rsid w:val="005A53DD"/>
    <w:rsid w:val="005A5685"/>
    <w:rsid w:val="005A576C"/>
    <w:rsid w:val="005A5B80"/>
    <w:rsid w:val="005A5C51"/>
    <w:rsid w:val="005A60D8"/>
    <w:rsid w:val="005A622A"/>
    <w:rsid w:val="005A66A3"/>
    <w:rsid w:val="005A6858"/>
    <w:rsid w:val="005A6C5E"/>
    <w:rsid w:val="005A6CE8"/>
    <w:rsid w:val="005A7307"/>
    <w:rsid w:val="005A7511"/>
    <w:rsid w:val="005A7AE7"/>
    <w:rsid w:val="005A7D27"/>
    <w:rsid w:val="005A7E8B"/>
    <w:rsid w:val="005B0ADC"/>
    <w:rsid w:val="005B0F3C"/>
    <w:rsid w:val="005B1862"/>
    <w:rsid w:val="005B1E0F"/>
    <w:rsid w:val="005B20E5"/>
    <w:rsid w:val="005B26BF"/>
    <w:rsid w:val="005B2920"/>
    <w:rsid w:val="005B2CC5"/>
    <w:rsid w:val="005B3BFE"/>
    <w:rsid w:val="005B3E17"/>
    <w:rsid w:val="005B3E86"/>
    <w:rsid w:val="005B3EA1"/>
    <w:rsid w:val="005B4637"/>
    <w:rsid w:val="005B49A9"/>
    <w:rsid w:val="005B4D0F"/>
    <w:rsid w:val="005B4D65"/>
    <w:rsid w:val="005B500F"/>
    <w:rsid w:val="005B538F"/>
    <w:rsid w:val="005B559C"/>
    <w:rsid w:val="005B578F"/>
    <w:rsid w:val="005B5A2D"/>
    <w:rsid w:val="005B5CDC"/>
    <w:rsid w:val="005B5D1E"/>
    <w:rsid w:val="005B5E82"/>
    <w:rsid w:val="005B6162"/>
    <w:rsid w:val="005B61BF"/>
    <w:rsid w:val="005B63D8"/>
    <w:rsid w:val="005B70E7"/>
    <w:rsid w:val="005B7181"/>
    <w:rsid w:val="005B7230"/>
    <w:rsid w:val="005B72CE"/>
    <w:rsid w:val="005B797A"/>
    <w:rsid w:val="005B79D4"/>
    <w:rsid w:val="005B7AD0"/>
    <w:rsid w:val="005C018D"/>
    <w:rsid w:val="005C0305"/>
    <w:rsid w:val="005C0D34"/>
    <w:rsid w:val="005C0DFC"/>
    <w:rsid w:val="005C1787"/>
    <w:rsid w:val="005C2023"/>
    <w:rsid w:val="005C20D2"/>
    <w:rsid w:val="005C246B"/>
    <w:rsid w:val="005C2556"/>
    <w:rsid w:val="005C27FC"/>
    <w:rsid w:val="005C2C4C"/>
    <w:rsid w:val="005C31C5"/>
    <w:rsid w:val="005C39C1"/>
    <w:rsid w:val="005C3B05"/>
    <w:rsid w:val="005C3D1D"/>
    <w:rsid w:val="005C4288"/>
    <w:rsid w:val="005C43A3"/>
    <w:rsid w:val="005C4485"/>
    <w:rsid w:val="005C4DF1"/>
    <w:rsid w:val="005C4ECA"/>
    <w:rsid w:val="005C516F"/>
    <w:rsid w:val="005C5472"/>
    <w:rsid w:val="005C565F"/>
    <w:rsid w:val="005C57DF"/>
    <w:rsid w:val="005C5889"/>
    <w:rsid w:val="005C59A5"/>
    <w:rsid w:val="005C5D48"/>
    <w:rsid w:val="005C5E4B"/>
    <w:rsid w:val="005C602A"/>
    <w:rsid w:val="005C63D6"/>
    <w:rsid w:val="005C66BC"/>
    <w:rsid w:val="005C6BB4"/>
    <w:rsid w:val="005C6EC6"/>
    <w:rsid w:val="005C7884"/>
    <w:rsid w:val="005C79DF"/>
    <w:rsid w:val="005C7E95"/>
    <w:rsid w:val="005D05C6"/>
    <w:rsid w:val="005D076B"/>
    <w:rsid w:val="005D0B3D"/>
    <w:rsid w:val="005D0F64"/>
    <w:rsid w:val="005D12EF"/>
    <w:rsid w:val="005D1300"/>
    <w:rsid w:val="005D1427"/>
    <w:rsid w:val="005D1579"/>
    <w:rsid w:val="005D240D"/>
    <w:rsid w:val="005D2633"/>
    <w:rsid w:val="005D26FB"/>
    <w:rsid w:val="005D2829"/>
    <w:rsid w:val="005D2D52"/>
    <w:rsid w:val="005D3C53"/>
    <w:rsid w:val="005D3C59"/>
    <w:rsid w:val="005D3F34"/>
    <w:rsid w:val="005D44A8"/>
    <w:rsid w:val="005D45AA"/>
    <w:rsid w:val="005D464B"/>
    <w:rsid w:val="005D4D13"/>
    <w:rsid w:val="005D4E1E"/>
    <w:rsid w:val="005D52ED"/>
    <w:rsid w:val="005D57F1"/>
    <w:rsid w:val="005D5AB3"/>
    <w:rsid w:val="005D5BA0"/>
    <w:rsid w:val="005D621D"/>
    <w:rsid w:val="005D6334"/>
    <w:rsid w:val="005D65C9"/>
    <w:rsid w:val="005D67CC"/>
    <w:rsid w:val="005D68EA"/>
    <w:rsid w:val="005D69D5"/>
    <w:rsid w:val="005D6A25"/>
    <w:rsid w:val="005D7395"/>
    <w:rsid w:val="005D758D"/>
    <w:rsid w:val="005D7963"/>
    <w:rsid w:val="005E0221"/>
    <w:rsid w:val="005E080C"/>
    <w:rsid w:val="005E0B89"/>
    <w:rsid w:val="005E13A5"/>
    <w:rsid w:val="005E1615"/>
    <w:rsid w:val="005E198F"/>
    <w:rsid w:val="005E1FD4"/>
    <w:rsid w:val="005E208A"/>
    <w:rsid w:val="005E21E0"/>
    <w:rsid w:val="005E2775"/>
    <w:rsid w:val="005E2896"/>
    <w:rsid w:val="005E289E"/>
    <w:rsid w:val="005E2901"/>
    <w:rsid w:val="005E2BB3"/>
    <w:rsid w:val="005E2CA5"/>
    <w:rsid w:val="005E315A"/>
    <w:rsid w:val="005E3169"/>
    <w:rsid w:val="005E331F"/>
    <w:rsid w:val="005E350C"/>
    <w:rsid w:val="005E38CB"/>
    <w:rsid w:val="005E40C8"/>
    <w:rsid w:val="005E4132"/>
    <w:rsid w:val="005E46AF"/>
    <w:rsid w:val="005E4B4F"/>
    <w:rsid w:val="005E4D62"/>
    <w:rsid w:val="005E509B"/>
    <w:rsid w:val="005E5690"/>
    <w:rsid w:val="005E5A67"/>
    <w:rsid w:val="005E6828"/>
    <w:rsid w:val="005E69B4"/>
    <w:rsid w:val="005E69EB"/>
    <w:rsid w:val="005E6B0A"/>
    <w:rsid w:val="005E6FB8"/>
    <w:rsid w:val="005E71A4"/>
    <w:rsid w:val="005E73A1"/>
    <w:rsid w:val="005E7A2E"/>
    <w:rsid w:val="005E7C84"/>
    <w:rsid w:val="005F0126"/>
    <w:rsid w:val="005F0834"/>
    <w:rsid w:val="005F0AEF"/>
    <w:rsid w:val="005F1046"/>
    <w:rsid w:val="005F1176"/>
    <w:rsid w:val="005F19BB"/>
    <w:rsid w:val="005F1C85"/>
    <w:rsid w:val="005F1E5C"/>
    <w:rsid w:val="005F1ED1"/>
    <w:rsid w:val="005F21ED"/>
    <w:rsid w:val="005F2968"/>
    <w:rsid w:val="005F2A8F"/>
    <w:rsid w:val="005F2BC7"/>
    <w:rsid w:val="005F33E4"/>
    <w:rsid w:val="005F36DB"/>
    <w:rsid w:val="005F3C9F"/>
    <w:rsid w:val="005F3DA1"/>
    <w:rsid w:val="005F4494"/>
    <w:rsid w:val="005F5037"/>
    <w:rsid w:val="005F51D4"/>
    <w:rsid w:val="005F53C7"/>
    <w:rsid w:val="005F568C"/>
    <w:rsid w:val="005F588B"/>
    <w:rsid w:val="005F5EE6"/>
    <w:rsid w:val="005F669B"/>
    <w:rsid w:val="005F67FC"/>
    <w:rsid w:val="005F6A4B"/>
    <w:rsid w:val="005F6D47"/>
    <w:rsid w:val="005F6E10"/>
    <w:rsid w:val="005F72D4"/>
    <w:rsid w:val="005F74FA"/>
    <w:rsid w:val="005F7623"/>
    <w:rsid w:val="005F7719"/>
    <w:rsid w:val="005F796F"/>
    <w:rsid w:val="005F7A2F"/>
    <w:rsid w:val="0060025D"/>
    <w:rsid w:val="00600309"/>
    <w:rsid w:val="00600897"/>
    <w:rsid w:val="00600A33"/>
    <w:rsid w:val="00600BB1"/>
    <w:rsid w:val="00600E99"/>
    <w:rsid w:val="006012EB"/>
    <w:rsid w:val="00601A39"/>
    <w:rsid w:val="00601A5C"/>
    <w:rsid w:val="00601C08"/>
    <w:rsid w:val="00602315"/>
    <w:rsid w:val="006029F3"/>
    <w:rsid w:val="00602D90"/>
    <w:rsid w:val="00602F4C"/>
    <w:rsid w:val="00603054"/>
    <w:rsid w:val="006030B4"/>
    <w:rsid w:val="006035ED"/>
    <w:rsid w:val="00603930"/>
    <w:rsid w:val="00603E9A"/>
    <w:rsid w:val="00603F8D"/>
    <w:rsid w:val="00604261"/>
    <w:rsid w:val="0060447F"/>
    <w:rsid w:val="006056F1"/>
    <w:rsid w:val="006059F9"/>
    <w:rsid w:val="006066B2"/>
    <w:rsid w:val="00606721"/>
    <w:rsid w:val="006069F8"/>
    <w:rsid w:val="00606D7E"/>
    <w:rsid w:val="0060703F"/>
    <w:rsid w:val="0060793B"/>
    <w:rsid w:val="0061049F"/>
    <w:rsid w:val="00610688"/>
    <w:rsid w:val="00610C65"/>
    <w:rsid w:val="00610D4A"/>
    <w:rsid w:val="00610E23"/>
    <w:rsid w:val="00611044"/>
    <w:rsid w:val="00611315"/>
    <w:rsid w:val="00611D2F"/>
    <w:rsid w:val="0061218F"/>
    <w:rsid w:val="00612E58"/>
    <w:rsid w:val="00612EB2"/>
    <w:rsid w:val="00613204"/>
    <w:rsid w:val="00613B37"/>
    <w:rsid w:val="00613CF6"/>
    <w:rsid w:val="006145D8"/>
    <w:rsid w:val="0061467D"/>
    <w:rsid w:val="0061480E"/>
    <w:rsid w:val="00614AA3"/>
    <w:rsid w:val="00614B58"/>
    <w:rsid w:val="00614B9E"/>
    <w:rsid w:val="00614C62"/>
    <w:rsid w:val="00615682"/>
    <w:rsid w:val="00615F51"/>
    <w:rsid w:val="0061688C"/>
    <w:rsid w:val="00616AA5"/>
    <w:rsid w:val="00616E6E"/>
    <w:rsid w:val="0061758C"/>
    <w:rsid w:val="00617CC2"/>
    <w:rsid w:val="00620027"/>
    <w:rsid w:val="0062008D"/>
    <w:rsid w:val="00620466"/>
    <w:rsid w:val="00620EE1"/>
    <w:rsid w:val="00621210"/>
    <w:rsid w:val="006214D3"/>
    <w:rsid w:val="00621982"/>
    <w:rsid w:val="00621AD9"/>
    <w:rsid w:val="00621EB4"/>
    <w:rsid w:val="00622145"/>
    <w:rsid w:val="00622C2A"/>
    <w:rsid w:val="00622D80"/>
    <w:rsid w:val="00623349"/>
    <w:rsid w:val="0062355C"/>
    <w:rsid w:val="00623673"/>
    <w:rsid w:val="00623C01"/>
    <w:rsid w:val="00623CA6"/>
    <w:rsid w:val="00623CF2"/>
    <w:rsid w:val="00623E62"/>
    <w:rsid w:val="0062408B"/>
    <w:rsid w:val="006240DD"/>
    <w:rsid w:val="006249BA"/>
    <w:rsid w:val="00624C21"/>
    <w:rsid w:val="00624C90"/>
    <w:rsid w:val="00624CD1"/>
    <w:rsid w:val="00625093"/>
    <w:rsid w:val="00625119"/>
    <w:rsid w:val="00625216"/>
    <w:rsid w:val="006255ED"/>
    <w:rsid w:val="00625757"/>
    <w:rsid w:val="00625762"/>
    <w:rsid w:val="00625833"/>
    <w:rsid w:val="006259AA"/>
    <w:rsid w:val="00625BBA"/>
    <w:rsid w:val="00626685"/>
    <w:rsid w:val="00626CFB"/>
    <w:rsid w:val="00626DDF"/>
    <w:rsid w:val="00627223"/>
    <w:rsid w:val="006273F4"/>
    <w:rsid w:val="0062776C"/>
    <w:rsid w:val="00627D63"/>
    <w:rsid w:val="00627D8B"/>
    <w:rsid w:val="00630675"/>
    <w:rsid w:val="006309C0"/>
    <w:rsid w:val="00630A58"/>
    <w:rsid w:val="0063172C"/>
    <w:rsid w:val="00631789"/>
    <w:rsid w:val="0063190F"/>
    <w:rsid w:val="0063203D"/>
    <w:rsid w:val="006320F1"/>
    <w:rsid w:val="0063250F"/>
    <w:rsid w:val="006328F3"/>
    <w:rsid w:val="006329FE"/>
    <w:rsid w:val="00632D68"/>
    <w:rsid w:val="00632E1C"/>
    <w:rsid w:val="00632E7B"/>
    <w:rsid w:val="00633168"/>
    <w:rsid w:val="006331BF"/>
    <w:rsid w:val="00633265"/>
    <w:rsid w:val="006334C1"/>
    <w:rsid w:val="00633631"/>
    <w:rsid w:val="00633723"/>
    <w:rsid w:val="00633975"/>
    <w:rsid w:val="006345C8"/>
    <w:rsid w:val="00635602"/>
    <w:rsid w:val="0063576D"/>
    <w:rsid w:val="00635984"/>
    <w:rsid w:val="00635A99"/>
    <w:rsid w:val="00635F46"/>
    <w:rsid w:val="00636D00"/>
    <w:rsid w:val="00637420"/>
    <w:rsid w:val="00637507"/>
    <w:rsid w:val="00637740"/>
    <w:rsid w:val="00637C61"/>
    <w:rsid w:val="00637E3C"/>
    <w:rsid w:val="006400E5"/>
    <w:rsid w:val="00640120"/>
    <w:rsid w:val="00640427"/>
    <w:rsid w:val="006405E4"/>
    <w:rsid w:val="00640B36"/>
    <w:rsid w:val="00640CEE"/>
    <w:rsid w:val="00640F6D"/>
    <w:rsid w:val="006411D1"/>
    <w:rsid w:val="00641543"/>
    <w:rsid w:val="006419FD"/>
    <w:rsid w:val="006423F3"/>
    <w:rsid w:val="006424EE"/>
    <w:rsid w:val="006426EA"/>
    <w:rsid w:val="006426FB"/>
    <w:rsid w:val="00642A99"/>
    <w:rsid w:val="00642C90"/>
    <w:rsid w:val="00642DE8"/>
    <w:rsid w:val="0064314E"/>
    <w:rsid w:val="006432F8"/>
    <w:rsid w:val="00643669"/>
    <w:rsid w:val="00643758"/>
    <w:rsid w:val="00643E88"/>
    <w:rsid w:val="00644326"/>
    <w:rsid w:val="00644660"/>
    <w:rsid w:val="0064477A"/>
    <w:rsid w:val="00644B00"/>
    <w:rsid w:val="00644E88"/>
    <w:rsid w:val="006452AA"/>
    <w:rsid w:val="006454E9"/>
    <w:rsid w:val="006456DE"/>
    <w:rsid w:val="00645846"/>
    <w:rsid w:val="00645C15"/>
    <w:rsid w:val="00645C9E"/>
    <w:rsid w:val="0064600C"/>
    <w:rsid w:val="00646036"/>
    <w:rsid w:val="00646245"/>
    <w:rsid w:val="0064626E"/>
    <w:rsid w:val="00646600"/>
    <w:rsid w:val="0064662D"/>
    <w:rsid w:val="00646DB8"/>
    <w:rsid w:val="006472E6"/>
    <w:rsid w:val="00647300"/>
    <w:rsid w:val="00647582"/>
    <w:rsid w:val="00647661"/>
    <w:rsid w:val="00647FCF"/>
    <w:rsid w:val="00650181"/>
    <w:rsid w:val="0065084D"/>
    <w:rsid w:val="0065098F"/>
    <w:rsid w:val="00650A04"/>
    <w:rsid w:val="006513BC"/>
    <w:rsid w:val="0065149B"/>
    <w:rsid w:val="0065160E"/>
    <w:rsid w:val="00651BDD"/>
    <w:rsid w:val="006524C1"/>
    <w:rsid w:val="00652A18"/>
    <w:rsid w:val="00652A79"/>
    <w:rsid w:val="00652D4C"/>
    <w:rsid w:val="0065305C"/>
    <w:rsid w:val="0065336B"/>
    <w:rsid w:val="0065352F"/>
    <w:rsid w:val="00653741"/>
    <w:rsid w:val="006537C9"/>
    <w:rsid w:val="00653817"/>
    <w:rsid w:val="006539D4"/>
    <w:rsid w:val="00653AD6"/>
    <w:rsid w:val="00654036"/>
    <w:rsid w:val="0065412A"/>
    <w:rsid w:val="0065489C"/>
    <w:rsid w:val="0065493E"/>
    <w:rsid w:val="00654AAE"/>
    <w:rsid w:val="00654CA6"/>
    <w:rsid w:val="00654DA8"/>
    <w:rsid w:val="00654F01"/>
    <w:rsid w:val="00655435"/>
    <w:rsid w:val="006556AF"/>
    <w:rsid w:val="0065572F"/>
    <w:rsid w:val="006557C7"/>
    <w:rsid w:val="006558C6"/>
    <w:rsid w:val="00655A8D"/>
    <w:rsid w:val="00656281"/>
    <w:rsid w:val="0065636A"/>
    <w:rsid w:val="0065656B"/>
    <w:rsid w:val="006567CD"/>
    <w:rsid w:val="00656C05"/>
    <w:rsid w:val="006576A3"/>
    <w:rsid w:val="006578A4"/>
    <w:rsid w:val="00657ECC"/>
    <w:rsid w:val="006600A5"/>
    <w:rsid w:val="006604EB"/>
    <w:rsid w:val="0066084E"/>
    <w:rsid w:val="00660E53"/>
    <w:rsid w:val="00660E99"/>
    <w:rsid w:val="00661573"/>
    <w:rsid w:val="006615CB"/>
    <w:rsid w:val="00661700"/>
    <w:rsid w:val="006617AA"/>
    <w:rsid w:val="006617E2"/>
    <w:rsid w:val="00661BE8"/>
    <w:rsid w:val="00662052"/>
    <w:rsid w:val="00662CB5"/>
    <w:rsid w:val="0066330E"/>
    <w:rsid w:val="00663460"/>
    <w:rsid w:val="00663590"/>
    <w:rsid w:val="006635B9"/>
    <w:rsid w:val="00663E70"/>
    <w:rsid w:val="006646E7"/>
    <w:rsid w:val="00664A57"/>
    <w:rsid w:val="00664C3B"/>
    <w:rsid w:val="00665044"/>
    <w:rsid w:val="006650BD"/>
    <w:rsid w:val="006654EF"/>
    <w:rsid w:val="00665E04"/>
    <w:rsid w:val="00665ED2"/>
    <w:rsid w:val="00666585"/>
    <w:rsid w:val="006665EF"/>
    <w:rsid w:val="00666606"/>
    <w:rsid w:val="00666654"/>
    <w:rsid w:val="006672F1"/>
    <w:rsid w:val="00670132"/>
    <w:rsid w:val="006701F4"/>
    <w:rsid w:val="006704CA"/>
    <w:rsid w:val="00670639"/>
    <w:rsid w:val="0067088E"/>
    <w:rsid w:val="00670C77"/>
    <w:rsid w:val="006716CE"/>
    <w:rsid w:val="00671BED"/>
    <w:rsid w:val="00671D4E"/>
    <w:rsid w:val="00671FD7"/>
    <w:rsid w:val="0067212C"/>
    <w:rsid w:val="00672287"/>
    <w:rsid w:val="0067241D"/>
    <w:rsid w:val="0067247E"/>
    <w:rsid w:val="006726D1"/>
    <w:rsid w:val="006727CC"/>
    <w:rsid w:val="0067283D"/>
    <w:rsid w:val="00672A16"/>
    <w:rsid w:val="00672B72"/>
    <w:rsid w:val="00672DE5"/>
    <w:rsid w:val="00672E74"/>
    <w:rsid w:val="006730EE"/>
    <w:rsid w:val="006736D5"/>
    <w:rsid w:val="0067381B"/>
    <w:rsid w:val="00673AA8"/>
    <w:rsid w:val="00673E36"/>
    <w:rsid w:val="00674241"/>
    <w:rsid w:val="006742AF"/>
    <w:rsid w:val="00674616"/>
    <w:rsid w:val="006748B3"/>
    <w:rsid w:val="00674C61"/>
    <w:rsid w:val="00675243"/>
    <w:rsid w:val="00675B20"/>
    <w:rsid w:val="006764A1"/>
    <w:rsid w:val="00676A4D"/>
    <w:rsid w:val="00676EAE"/>
    <w:rsid w:val="00676ED4"/>
    <w:rsid w:val="00677094"/>
    <w:rsid w:val="00677773"/>
    <w:rsid w:val="0068019D"/>
    <w:rsid w:val="0068023D"/>
    <w:rsid w:val="0068035A"/>
    <w:rsid w:val="00681067"/>
    <w:rsid w:val="00681529"/>
    <w:rsid w:val="006816A7"/>
    <w:rsid w:val="006817BB"/>
    <w:rsid w:val="006818F0"/>
    <w:rsid w:val="00681AF4"/>
    <w:rsid w:val="00681E9B"/>
    <w:rsid w:val="0068211E"/>
    <w:rsid w:val="00682388"/>
    <w:rsid w:val="006829FC"/>
    <w:rsid w:val="00682A12"/>
    <w:rsid w:val="00682BE4"/>
    <w:rsid w:val="00682CB5"/>
    <w:rsid w:val="00682DCD"/>
    <w:rsid w:val="00682E43"/>
    <w:rsid w:val="0068343A"/>
    <w:rsid w:val="00683631"/>
    <w:rsid w:val="0068399F"/>
    <w:rsid w:val="00683DA5"/>
    <w:rsid w:val="00684286"/>
    <w:rsid w:val="006843BE"/>
    <w:rsid w:val="00684663"/>
    <w:rsid w:val="006847EA"/>
    <w:rsid w:val="006848CC"/>
    <w:rsid w:val="00684C0B"/>
    <w:rsid w:val="006853D6"/>
    <w:rsid w:val="00685896"/>
    <w:rsid w:val="00685DA2"/>
    <w:rsid w:val="0068615C"/>
    <w:rsid w:val="006864F0"/>
    <w:rsid w:val="00686516"/>
    <w:rsid w:val="0068720C"/>
    <w:rsid w:val="00687930"/>
    <w:rsid w:val="00687C74"/>
    <w:rsid w:val="00687D42"/>
    <w:rsid w:val="00687DE8"/>
    <w:rsid w:val="00687FB1"/>
    <w:rsid w:val="00687FCB"/>
    <w:rsid w:val="00690101"/>
    <w:rsid w:val="0069034B"/>
    <w:rsid w:val="00690576"/>
    <w:rsid w:val="00690799"/>
    <w:rsid w:val="0069099B"/>
    <w:rsid w:val="00690AC0"/>
    <w:rsid w:val="00690BAF"/>
    <w:rsid w:val="0069110E"/>
    <w:rsid w:val="00691C4E"/>
    <w:rsid w:val="00692265"/>
    <w:rsid w:val="00693176"/>
    <w:rsid w:val="0069366B"/>
    <w:rsid w:val="00693858"/>
    <w:rsid w:val="00693F19"/>
    <w:rsid w:val="006941CA"/>
    <w:rsid w:val="0069420A"/>
    <w:rsid w:val="006942DD"/>
    <w:rsid w:val="0069453F"/>
    <w:rsid w:val="0069458C"/>
    <w:rsid w:val="00694D76"/>
    <w:rsid w:val="00695B93"/>
    <w:rsid w:val="0069635B"/>
    <w:rsid w:val="00696A5F"/>
    <w:rsid w:val="00696C20"/>
    <w:rsid w:val="0069743F"/>
    <w:rsid w:val="0069745E"/>
    <w:rsid w:val="00697998"/>
    <w:rsid w:val="00697B13"/>
    <w:rsid w:val="006A0804"/>
    <w:rsid w:val="006A0C6F"/>
    <w:rsid w:val="006A10BB"/>
    <w:rsid w:val="006A10E0"/>
    <w:rsid w:val="006A13C8"/>
    <w:rsid w:val="006A15B2"/>
    <w:rsid w:val="006A17B2"/>
    <w:rsid w:val="006A1B3A"/>
    <w:rsid w:val="006A2156"/>
    <w:rsid w:val="006A2322"/>
    <w:rsid w:val="006A24F5"/>
    <w:rsid w:val="006A25E2"/>
    <w:rsid w:val="006A283A"/>
    <w:rsid w:val="006A2D21"/>
    <w:rsid w:val="006A3172"/>
    <w:rsid w:val="006A32CA"/>
    <w:rsid w:val="006A34E5"/>
    <w:rsid w:val="006A34FF"/>
    <w:rsid w:val="006A381B"/>
    <w:rsid w:val="006A38E2"/>
    <w:rsid w:val="006A394F"/>
    <w:rsid w:val="006A3AB4"/>
    <w:rsid w:val="006A3F3F"/>
    <w:rsid w:val="006A434C"/>
    <w:rsid w:val="006A47BC"/>
    <w:rsid w:val="006A4B8E"/>
    <w:rsid w:val="006A4ED8"/>
    <w:rsid w:val="006A4EDA"/>
    <w:rsid w:val="006A4FC1"/>
    <w:rsid w:val="006A55EE"/>
    <w:rsid w:val="006A582C"/>
    <w:rsid w:val="006A5BDD"/>
    <w:rsid w:val="006A60A9"/>
    <w:rsid w:val="006A652F"/>
    <w:rsid w:val="006A6FC4"/>
    <w:rsid w:val="006A7038"/>
    <w:rsid w:val="006A70DA"/>
    <w:rsid w:val="006A7C2B"/>
    <w:rsid w:val="006B01E4"/>
    <w:rsid w:val="006B020E"/>
    <w:rsid w:val="006B04E2"/>
    <w:rsid w:val="006B074E"/>
    <w:rsid w:val="006B0AC3"/>
    <w:rsid w:val="006B16DD"/>
    <w:rsid w:val="006B1800"/>
    <w:rsid w:val="006B1E54"/>
    <w:rsid w:val="006B1EB1"/>
    <w:rsid w:val="006B2012"/>
    <w:rsid w:val="006B21D0"/>
    <w:rsid w:val="006B2601"/>
    <w:rsid w:val="006B2D76"/>
    <w:rsid w:val="006B343B"/>
    <w:rsid w:val="006B395F"/>
    <w:rsid w:val="006B3CFE"/>
    <w:rsid w:val="006B4231"/>
    <w:rsid w:val="006B42D4"/>
    <w:rsid w:val="006B4465"/>
    <w:rsid w:val="006B4487"/>
    <w:rsid w:val="006B4590"/>
    <w:rsid w:val="006B4685"/>
    <w:rsid w:val="006B4761"/>
    <w:rsid w:val="006B4930"/>
    <w:rsid w:val="006B4CCC"/>
    <w:rsid w:val="006B4EEA"/>
    <w:rsid w:val="006B54D4"/>
    <w:rsid w:val="006B576F"/>
    <w:rsid w:val="006B6256"/>
    <w:rsid w:val="006B6570"/>
    <w:rsid w:val="006B666E"/>
    <w:rsid w:val="006B6741"/>
    <w:rsid w:val="006B6B4E"/>
    <w:rsid w:val="006B6BD8"/>
    <w:rsid w:val="006B6BE5"/>
    <w:rsid w:val="006B744A"/>
    <w:rsid w:val="006B7F2A"/>
    <w:rsid w:val="006C00CB"/>
    <w:rsid w:val="006C00DA"/>
    <w:rsid w:val="006C054C"/>
    <w:rsid w:val="006C05CC"/>
    <w:rsid w:val="006C0853"/>
    <w:rsid w:val="006C0A8A"/>
    <w:rsid w:val="006C0F00"/>
    <w:rsid w:val="006C1362"/>
    <w:rsid w:val="006C2432"/>
    <w:rsid w:val="006C357D"/>
    <w:rsid w:val="006C35FC"/>
    <w:rsid w:val="006C3A51"/>
    <w:rsid w:val="006C4536"/>
    <w:rsid w:val="006C4C73"/>
    <w:rsid w:val="006C4DCB"/>
    <w:rsid w:val="006C52C0"/>
    <w:rsid w:val="006C5513"/>
    <w:rsid w:val="006C5809"/>
    <w:rsid w:val="006C580E"/>
    <w:rsid w:val="006C5815"/>
    <w:rsid w:val="006C5AFC"/>
    <w:rsid w:val="006C6054"/>
    <w:rsid w:val="006C6645"/>
    <w:rsid w:val="006C671F"/>
    <w:rsid w:val="006C6721"/>
    <w:rsid w:val="006C67FF"/>
    <w:rsid w:val="006C6908"/>
    <w:rsid w:val="006C693C"/>
    <w:rsid w:val="006C6E5C"/>
    <w:rsid w:val="006C78CE"/>
    <w:rsid w:val="006C7C0A"/>
    <w:rsid w:val="006C7CEE"/>
    <w:rsid w:val="006C7E59"/>
    <w:rsid w:val="006C7F1D"/>
    <w:rsid w:val="006D00D6"/>
    <w:rsid w:val="006D0241"/>
    <w:rsid w:val="006D03C8"/>
    <w:rsid w:val="006D044F"/>
    <w:rsid w:val="006D0582"/>
    <w:rsid w:val="006D08AC"/>
    <w:rsid w:val="006D0918"/>
    <w:rsid w:val="006D0C4D"/>
    <w:rsid w:val="006D0C74"/>
    <w:rsid w:val="006D0DD3"/>
    <w:rsid w:val="006D0E50"/>
    <w:rsid w:val="006D1218"/>
    <w:rsid w:val="006D1250"/>
    <w:rsid w:val="006D1271"/>
    <w:rsid w:val="006D1670"/>
    <w:rsid w:val="006D1D52"/>
    <w:rsid w:val="006D22D1"/>
    <w:rsid w:val="006D299A"/>
    <w:rsid w:val="006D3059"/>
    <w:rsid w:val="006D3C00"/>
    <w:rsid w:val="006D3F76"/>
    <w:rsid w:val="006D4465"/>
    <w:rsid w:val="006D4684"/>
    <w:rsid w:val="006D48D3"/>
    <w:rsid w:val="006D494C"/>
    <w:rsid w:val="006D50E4"/>
    <w:rsid w:val="006D5304"/>
    <w:rsid w:val="006D56FB"/>
    <w:rsid w:val="006D5A92"/>
    <w:rsid w:val="006D5ADD"/>
    <w:rsid w:val="006D5FAF"/>
    <w:rsid w:val="006D6365"/>
    <w:rsid w:val="006D6388"/>
    <w:rsid w:val="006D6435"/>
    <w:rsid w:val="006D66BF"/>
    <w:rsid w:val="006D6807"/>
    <w:rsid w:val="006D69B5"/>
    <w:rsid w:val="006D6FAF"/>
    <w:rsid w:val="006D7052"/>
    <w:rsid w:val="006D70E6"/>
    <w:rsid w:val="006D740E"/>
    <w:rsid w:val="006D7542"/>
    <w:rsid w:val="006D7E44"/>
    <w:rsid w:val="006E0284"/>
    <w:rsid w:val="006E05F1"/>
    <w:rsid w:val="006E0681"/>
    <w:rsid w:val="006E0988"/>
    <w:rsid w:val="006E0C56"/>
    <w:rsid w:val="006E0D16"/>
    <w:rsid w:val="006E0FF8"/>
    <w:rsid w:val="006E1124"/>
    <w:rsid w:val="006E153B"/>
    <w:rsid w:val="006E1580"/>
    <w:rsid w:val="006E15B5"/>
    <w:rsid w:val="006E17A1"/>
    <w:rsid w:val="006E1AB5"/>
    <w:rsid w:val="006E1E3F"/>
    <w:rsid w:val="006E1F3E"/>
    <w:rsid w:val="006E1F47"/>
    <w:rsid w:val="006E2299"/>
    <w:rsid w:val="006E22B7"/>
    <w:rsid w:val="006E278E"/>
    <w:rsid w:val="006E2CC5"/>
    <w:rsid w:val="006E2D48"/>
    <w:rsid w:val="006E2DC5"/>
    <w:rsid w:val="006E3063"/>
    <w:rsid w:val="006E31D0"/>
    <w:rsid w:val="006E412C"/>
    <w:rsid w:val="006E4714"/>
    <w:rsid w:val="006E4AFC"/>
    <w:rsid w:val="006E4B35"/>
    <w:rsid w:val="006E569D"/>
    <w:rsid w:val="006E606D"/>
    <w:rsid w:val="006E617A"/>
    <w:rsid w:val="006E62EE"/>
    <w:rsid w:val="006E6598"/>
    <w:rsid w:val="006E6D66"/>
    <w:rsid w:val="006E6F5A"/>
    <w:rsid w:val="006E70DA"/>
    <w:rsid w:val="006E71DA"/>
    <w:rsid w:val="006E73A5"/>
    <w:rsid w:val="006E783A"/>
    <w:rsid w:val="006E7892"/>
    <w:rsid w:val="006E790F"/>
    <w:rsid w:val="006E7975"/>
    <w:rsid w:val="006E7A2B"/>
    <w:rsid w:val="006E7AA5"/>
    <w:rsid w:val="006E7B2C"/>
    <w:rsid w:val="006E7D70"/>
    <w:rsid w:val="006E7F3D"/>
    <w:rsid w:val="006F013C"/>
    <w:rsid w:val="006F02E5"/>
    <w:rsid w:val="006F089A"/>
    <w:rsid w:val="006F1008"/>
    <w:rsid w:val="006F101B"/>
    <w:rsid w:val="006F1540"/>
    <w:rsid w:val="006F15B3"/>
    <w:rsid w:val="006F15C6"/>
    <w:rsid w:val="006F171A"/>
    <w:rsid w:val="006F1749"/>
    <w:rsid w:val="006F19D2"/>
    <w:rsid w:val="006F1D40"/>
    <w:rsid w:val="006F1F22"/>
    <w:rsid w:val="006F22C6"/>
    <w:rsid w:val="006F2432"/>
    <w:rsid w:val="006F29F0"/>
    <w:rsid w:val="006F2AA3"/>
    <w:rsid w:val="006F2E18"/>
    <w:rsid w:val="006F2EB1"/>
    <w:rsid w:val="006F2FFB"/>
    <w:rsid w:val="006F3AB5"/>
    <w:rsid w:val="006F3B88"/>
    <w:rsid w:val="006F3D63"/>
    <w:rsid w:val="006F3F45"/>
    <w:rsid w:val="006F3FB5"/>
    <w:rsid w:val="006F4030"/>
    <w:rsid w:val="006F4210"/>
    <w:rsid w:val="006F4317"/>
    <w:rsid w:val="006F44D9"/>
    <w:rsid w:val="006F4562"/>
    <w:rsid w:val="006F4832"/>
    <w:rsid w:val="006F4CAF"/>
    <w:rsid w:val="006F4D36"/>
    <w:rsid w:val="006F4E1D"/>
    <w:rsid w:val="006F4EC5"/>
    <w:rsid w:val="006F4FD4"/>
    <w:rsid w:val="006F4FDC"/>
    <w:rsid w:val="006F531D"/>
    <w:rsid w:val="006F5360"/>
    <w:rsid w:val="006F5967"/>
    <w:rsid w:val="006F5BB5"/>
    <w:rsid w:val="006F630F"/>
    <w:rsid w:val="006F67FE"/>
    <w:rsid w:val="006F6929"/>
    <w:rsid w:val="006F6F84"/>
    <w:rsid w:val="006F7B48"/>
    <w:rsid w:val="006F7C3F"/>
    <w:rsid w:val="007000CC"/>
    <w:rsid w:val="00700763"/>
    <w:rsid w:val="00700818"/>
    <w:rsid w:val="0070091F"/>
    <w:rsid w:val="00700BFA"/>
    <w:rsid w:val="007017D4"/>
    <w:rsid w:val="007017E4"/>
    <w:rsid w:val="0070202E"/>
    <w:rsid w:val="0070222D"/>
    <w:rsid w:val="0070243F"/>
    <w:rsid w:val="00702A78"/>
    <w:rsid w:val="00702BEF"/>
    <w:rsid w:val="00702D28"/>
    <w:rsid w:val="0070302B"/>
    <w:rsid w:val="007031E0"/>
    <w:rsid w:val="007037F9"/>
    <w:rsid w:val="00703880"/>
    <w:rsid w:val="007042AC"/>
    <w:rsid w:val="007046E9"/>
    <w:rsid w:val="007047E9"/>
    <w:rsid w:val="00704876"/>
    <w:rsid w:val="00704C93"/>
    <w:rsid w:val="00704CD1"/>
    <w:rsid w:val="0070521C"/>
    <w:rsid w:val="0070535E"/>
    <w:rsid w:val="00705405"/>
    <w:rsid w:val="00705832"/>
    <w:rsid w:val="00705F73"/>
    <w:rsid w:val="007060A8"/>
    <w:rsid w:val="00706B9B"/>
    <w:rsid w:val="00706CFA"/>
    <w:rsid w:val="007070C9"/>
    <w:rsid w:val="00707113"/>
    <w:rsid w:val="0070724A"/>
    <w:rsid w:val="00707390"/>
    <w:rsid w:val="00707995"/>
    <w:rsid w:val="00707DEA"/>
    <w:rsid w:val="007108D4"/>
    <w:rsid w:val="007109B9"/>
    <w:rsid w:val="0071128D"/>
    <w:rsid w:val="00711A5A"/>
    <w:rsid w:val="00711EAB"/>
    <w:rsid w:val="00711EBB"/>
    <w:rsid w:val="007123C8"/>
    <w:rsid w:val="00712556"/>
    <w:rsid w:val="00712817"/>
    <w:rsid w:val="00712B5A"/>
    <w:rsid w:val="00712D81"/>
    <w:rsid w:val="00712DD3"/>
    <w:rsid w:val="007132AA"/>
    <w:rsid w:val="007135FE"/>
    <w:rsid w:val="00713742"/>
    <w:rsid w:val="007145FD"/>
    <w:rsid w:val="007147BC"/>
    <w:rsid w:val="00714C33"/>
    <w:rsid w:val="00714F3F"/>
    <w:rsid w:val="00714FDE"/>
    <w:rsid w:val="0071504B"/>
    <w:rsid w:val="00715382"/>
    <w:rsid w:val="00715B72"/>
    <w:rsid w:val="00716BA0"/>
    <w:rsid w:val="00716CD6"/>
    <w:rsid w:val="00716CF7"/>
    <w:rsid w:val="00716DD2"/>
    <w:rsid w:val="00716F7B"/>
    <w:rsid w:val="00717615"/>
    <w:rsid w:val="00717B18"/>
    <w:rsid w:val="00717B9F"/>
    <w:rsid w:val="00717BA8"/>
    <w:rsid w:val="00720225"/>
    <w:rsid w:val="00720248"/>
    <w:rsid w:val="00720426"/>
    <w:rsid w:val="0072054C"/>
    <w:rsid w:val="007209C6"/>
    <w:rsid w:val="0072134A"/>
    <w:rsid w:val="007219DF"/>
    <w:rsid w:val="0072246C"/>
    <w:rsid w:val="0072264E"/>
    <w:rsid w:val="007227AE"/>
    <w:rsid w:val="007229CC"/>
    <w:rsid w:val="00722E5D"/>
    <w:rsid w:val="0072347B"/>
    <w:rsid w:val="00723536"/>
    <w:rsid w:val="0072376B"/>
    <w:rsid w:val="007239C2"/>
    <w:rsid w:val="00723BCE"/>
    <w:rsid w:val="00723C13"/>
    <w:rsid w:val="00724BEA"/>
    <w:rsid w:val="00724F64"/>
    <w:rsid w:val="00725081"/>
    <w:rsid w:val="0072517B"/>
    <w:rsid w:val="007256C0"/>
    <w:rsid w:val="00725C23"/>
    <w:rsid w:val="00725E07"/>
    <w:rsid w:val="00725EBB"/>
    <w:rsid w:val="0072651D"/>
    <w:rsid w:val="00726AB2"/>
    <w:rsid w:val="00726D8A"/>
    <w:rsid w:val="007273C3"/>
    <w:rsid w:val="007277AB"/>
    <w:rsid w:val="007278A8"/>
    <w:rsid w:val="00730458"/>
    <w:rsid w:val="00730547"/>
    <w:rsid w:val="0073064F"/>
    <w:rsid w:val="00730689"/>
    <w:rsid w:val="007308E1"/>
    <w:rsid w:val="007309F2"/>
    <w:rsid w:val="00730BD8"/>
    <w:rsid w:val="00731D32"/>
    <w:rsid w:val="00731D5A"/>
    <w:rsid w:val="00731F69"/>
    <w:rsid w:val="007324D7"/>
    <w:rsid w:val="0073264B"/>
    <w:rsid w:val="007334A2"/>
    <w:rsid w:val="007334BD"/>
    <w:rsid w:val="00733E50"/>
    <w:rsid w:val="0073409F"/>
    <w:rsid w:val="007343D6"/>
    <w:rsid w:val="007348F8"/>
    <w:rsid w:val="00734C8E"/>
    <w:rsid w:val="00734F4D"/>
    <w:rsid w:val="0073505B"/>
    <w:rsid w:val="007350C8"/>
    <w:rsid w:val="007354F7"/>
    <w:rsid w:val="0073567B"/>
    <w:rsid w:val="007358CF"/>
    <w:rsid w:val="00735D7C"/>
    <w:rsid w:val="007361AD"/>
    <w:rsid w:val="0073672F"/>
    <w:rsid w:val="0073693E"/>
    <w:rsid w:val="00736ADE"/>
    <w:rsid w:val="00736B7B"/>
    <w:rsid w:val="00737185"/>
    <w:rsid w:val="00737645"/>
    <w:rsid w:val="0073784F"/>
    <w:rsid w:val="0073791E"/>
    <w:rsid w:val="00737ACD"/>
    <w:rsid w:val="00737BEB"/>
    <w:rsid w:val="00737C3A"/>
    <w:rsid w:val="00737F30"/>
    <w:rsid w:val="00740034"/>
    <w:rsid w:val="0074047E"/>
    <w:rsid w:val="00740C58"/>
    <w:rsid w:val="00740D16"/>
    <w:rsid w:val="00740D70"/>
    <w:rsid w:val="00740F87"/>
    <w:rsid w:val="00741177"/>
    <w:rsid w:val="00741D18"/>
    <w:rsid w:val="00741F1E"/>
    <w:rsid w:val="00741FB7"/>
    <w:rsid w:val="007422D5"/>
    <w:rsid w:val="007427D3"/>
    <w:rsid w:val="007427E0"/>
    <w:rsid w:val="00742857"/>
    <w:rsid w:val="007429D2"/>
    <w:rsid w:val="00742D86"/>
    <w:rsid w:val="00742E06"/>
    <w:rsid w:val="00742EB2"/>
    <w:rsid w:val="00743029"/>
    <w:rsid w:val="0074363E"/>
    <w:rsid w:val="00743783"/>
    <w:rsid w:val="00743950"/>
    <w:rsid w:val="007439C0"/>
    <w:rsid w:val="00743EB9"/>
    <w:rsid w:val="00744059"/>
    <w:rsid w:val="0074432F"/>
    <w:rsid w:val="00744A54"/>
    <w:rsid w:val="00744CF3"/>
    <w:rsid w:val="0074557E"/>
    <w:rsid w:val="0074559C"/>
    <w:rsid w:val="00745695"/>
    <w:rsid w:val="00745B0E"/>
    <w:rsid w:val="00745BEA"/>
    <w:rsid w:val="007461A7"/>
    <w:rsid w:val="0074657E"/>
    <w:rsid w:val="00747110"/>
    <w:rsid w:val="0074721B"/>
    <w:rsid w:val="0074735A"/>
    <w:rsid w:val="00747440"/>
    <w:rsid w:val="007474BD"/>
    <w:rsid w:val="007475AA"/>
    <w:rsid w:val="007477D5"/>
    <w:rsid w:val="00747C81"/>
    <w:rsid w:val="0075028A"/>
    <w:rsid w:val="007502C8"/>
    <w:rsid w:val="00750743"/>
    <w:rsid w:val="00750936"/>
    <w:rsid w:val="00750943"/>
    <w:rsid w:val="00750ADA"/>
    <w:rsid w:val="00750E8F"/>
    <w:rsid w:val="007516C3"/>
    <w:rsid w:val="00751770"/>
    <w:rsid w:val="007519FC"/>
    <w:rsid w:val="00752651"/>
    <w:rsid w:val="007526C3"/>
    <w:rsid w:val="00752865"/>
    <w:rsid w:val="00752AE4"/>
    <w:rsid w:val="00752E49"/>
    <w:rsid w:val="00752FF9"/>
    <w:rsid w:val="0075384F"/>
    <w:rsid w:val="0075388F"/>
    <w:rsid w:val="00753BE7"/>
    <w:rsid w:val="00753BF8"/>
    <w:rsid w:val="00753C4C"/>
    <w:rsid w:val="00754060"/>
    <w:rsid w:val="007540F6"/>
    <w:rsid w:val="00754301"/>
    <w:rsid w:val="00754915"/>
    <w:rsid w:val="00754A7B"/>
    <w:rsid w:val="00754B65"/>
    <w:rsid w:val="007551B1"/>
    <w:rsid w:val="007553B0"/>
    <w:rsid w:val="007555E7"/>
    <w:rsid w:val="00755F37"/>
    <w:rsid w:val="00756371"/>
    <w:rsid w:val="00756502"/>
    <w:rsid w:val="00756673"/>
    <w:rsid w:val="00756DB9"/>
    <w:rsid w:val="00756E74"/>
    <w:rsid w:val="007574EB"/>
    <w:rsid w:val="00757C12"/>
    <w:rsid w:val="00757C3C"/>
    <w:rsid w:val="00757DAF"/>
    <w:rsid w:val="00757E54"/>
    <w:rsid w:val="007602EE"/>
    <w:rsid w:val="007602F1"/>
    <w:rsid w:val="007605BA"/>
    <w:rsid w:val="007614AE"/>
    <w:rsid w:val="0076161C"/>
    <w:rsid w:val="00761A20"/>
    <w:rsid w:val="00761AD9"/>
    <w:rsid w:val="00761C99"/>
    <w:rsid w:val="00762108"/>
    <w:rsid w:val="0076218A"/>
    <w:rsid w:val="00762C4B"/>
    <w:rsid w:val="00762EC5"/>
    <w:rsid w:val="00762FDC"/>
    <w:rsid w:val="00763033"/>
    <w:rsid w:val="0076323B"/>
    <w:rsid w:val="0076341C"/>
    <w:rsid w:val="007635FA"/>
    <w:rsid w:val="00763623"/>
    <w:rsid w:val="00763A64"/>
    <w:rsid w:val="00763C2E"/>
    <w:rsid w:val="0076415C"/>
    <w:rsid w:val="00764263"/>
    <w:rsid w:val="0076481C"/>
    <w:rsid w:val="0076495A"/>
    <w:rsid w:val="00764AC6"/>
    <w:rsid w:val="00765069"/>
    <w:rsid w:val="00765144"/>
    <w:rsid w:val="007652E6"/>
    <w:rsid w:val="00765357"/>
    <w:rsid w:val="007655F2"/>
    <w:rsid w:val="00765664"/>
    <w:rsid w:val="00765844"/>
    <w:rsid w:val="00765A26"/>
    <w:rsid w:val="00765B54"/>
    <w:rsid w:val="00765B61"/>
    <w:rsid w:val="00765C56"/>
    <w:rsid w:val="007662CC"/>
    <w:rsid w:val="0076632A"/>
    <w:rsid w:val="0076660F"/>
    <w:rsid w:val="00766676"/>
    <w:rsid w:val="00766BFF"/>
    <w:rsid w:val="00766DB8"/>
    <w:rsid w:val="0076711A"/>
    <w:rsid w:val="0076785F"/>
    <w:rsid w:val="00767B3A"/>
    <w:rsid w:val="00767C95"/>
    <w:rsid w:val="007701CE"/>
    <w:rsid w:val="00770277"/>
    <w:rsid w:val="00770B1B"/>
    <w:rsid w:val="00770BE4"/>
    <w:rsid w:val="00770C3D"/>
    <w:rsid w:val="00770EDF"/>
    <w:rsid w:val="00771069"/>
    <w:rsid w:val="00771261"/>
    <w:rsid w:val="0077165F"/>
    <w:rsid w:val="00771670"/>
    <w:rsid w:val="007718B7"/>
    <w:rsid w:val="0077193F"/>
    <w:rsid w:val="00771B3E"/>
    <w:rsid w:val="00771BAF"/>
    <w:rsid w:val="00771D02"/>
    <w:rsid w:val="00771F68"/>
    <w:rsid w:val="00772033"/>
    <w:rsid w:val="007720DD"/>
    <w:rsid w:val="0077231B"/>
    <w:rsid w:val="007723BA"/>
    <w:rsid w:val="0077244A"/>
    <w:rsid w:val="0077316D"/>
    <w:rsid w:val="00773A34"/>
    <w:rsid w:val="0077467C"/>
    <w:rsid w:val="00774BFE"/>
    <w:rsid w:val="007751D8"/>
    <w:rsid w:val="007756DB"/>
    <w:rsid w:val="00775D64"/>
    <w:rsid w:val="00775FAD"/>
    <w:rsid w:val="007761D2"/>
    <w:rsid w:val="00776331"/>
    <w:rsid w:val="00776432"/>
    <w:rsid w:val="00776453"/>
    <w:rsid w:val="00776496"/>
    <w:rsid w:val="0077681D"/>
    <w:rsid w:val="00776A59"/>
    <w:rsid w:val="00776B11"/>
    <w:rsid w:val="00776CB5"/>
    <w:rsid w:val="00776FFA"/>
    <w:rsid w:val="00777442"/>
    <w:rsid w:val="007776BE"/>
    <w:rsid w:val="00777A1F"/>
    <w:rsid w:val="00777C88"/>
    <w:rsid w:val="00780260"/>
    <w:rsid w:val="007803EF"/>
    <w:rsid w:val="0078158B"/>
    <w:rsid w:val="00781EA0"/>
    <w:rsid w:val="00782001"/>
    <w:rsid w:val="00782805"/>
    <w:rsid w:val="007828B1"/>
    <w:rsid w:val="00782919"/>
    <w:rsid w:val="00782C12"/>
    <w:rsid w:val="00782E12"/>
    <w:rsid w:val="007830A1"/>
    <w:rsid w:val="007834F1"/>
    <w:rsid w:val="007836CE"/>
    <w:rsid w:val="00783930"/>
    <w:rsid w:val="007839AB"/>
    <w:rsid w:val="00783B29"/>
    <w:rsid w:val="00784F78"/>
    <w:rsid w:val="0078508B"/>
    <w:rsid w:val="007854F3"/>
    <w:rsid w:val="00785648"/>
    <w:rsid w:val="00785E00"/>
    <w:rsid w:val="00785F48"/>
    <w:rsid w:val="0078601E"/>
    <w:rsid w:val="00786040"/>
    <w:rsid w:val="007871BB"/>
    <w:rsid w:val="007872D5"/>
    <w:rsid w:val="007878B4"/>
    <w:rsid w:val="00790280"/>
    <w:rsid w:val="007902C2"/>
    <w:rsid w:val="007903EA"/>
    <w:rsid w:val="00790CD0"/>
    <w:rsid w:val="00790DB4"/>
    <w:rsid w:val="0079121C"/>
    <w:rsid w:val="00791284"/>
    <w:rsid w:val="007913B2"/>
    <w:rsid w:val="0079151F"/>
    <w:rsid w:val="00791884"/>
    <w:rsid w:val="007918F4"/>
    <w:rsid w:val="00791955"/>
    <w:rsid w:val="00791D46"/>
    <w:rsid w:val="00791E40"/>
    <w:rsid w:val="00791F3B"/>
    <w:rsid w:val="00792486"/>
    <w:rsid w:val="007927B1"/>
    <w:rsid w:val="00792853"/>
    <w:rsid w:val="0079285A"/>
    <w:rsid w:val="007929EA"/>
    <w:rsid w:val="00792A8A"/>
    <w:rsid w:val="00792AA9"/>
    <w:rsid w:val="00792CF9"/>
    <w:rsid w:val="00792EA7"/>
    <w:rsid w:val="0079313C"/>
    <w:rsid w:val="007933AF"/>
    <w:rsid w:val="007933B7"/>
    <w:rsid w:val="0079358B"/>
    <w:rsid w:val="007935F2"/>
    <w:rsid w:val="007936C8"/>
    <w:rsid w:val="0079408C"/>
    <w:rsid w:val="0079435F"/>
    <w:rsid w:val="0079440F"/>
    <w:rsid w:val="00794F3C"/>
    <w:rsid w:val="0079585F"/>
    <w:rsid w:val="0079589D"/>
    <w:rsid w:val="007958A8"/>
    <w:rsid w:val="0079600A"/>
    <w:rsid w:val="0079644A"/>
    <w:rsid w:val="00796499"/>
    <w:rsid w:val="00796B40"/>
    <w:rsid w:val="00796B67"/>
    <w:rsid w:val="007972C2"/>
    <w:rsid w:val="007975E4"/>
    <w:rsid w:val="0079774C"/>
    <w:rsid w:val="0079785E"/>
    <w:rsid w:val="00797D0D"/>
    <w:rsid w:val="00797D9F"/>
    <w:rsid w:val="007A0367"/>
    <w:rsid w:val="007A0540"/>
    <w:rsid w:val="007A08CC"/>
    <w:rsid w:val="007A0A74"/>
    <w:rsid w:val="007A104F"/>
    <w:rsid w:val="007A1221"/>
    <w:rsid w:val="007A1452"/>
    <w:rsid w:val="007A1652"/>
    <w:rsid w:val="007A1E62"/>
    <w:rsid w:val="007A2090"/>
    <w:rsid w:val="007A2411"/>
    <w:rsid w:val="007A26F2"/>
    <w:rsid w:val="007A2941"/>
    <w:rsid w:val="007A2B66"/>
    <w:rsid w:val="007A2C92"/>
    <w:rsid w:val="007A2CC8"/>
    <w:rsid w:val="007A3724"/>
    <w:rsid w:val="007A3972"/>
    <w:rsid w:val="007A3993"/>
    <w:rsid w:val="007A3C8B"/>
    <w:rsid w:val="007A3D4D"/>
    <w:rsid w:val="007A44F4"/>
    <w:rsid w:val="007A5751"/>
    <w:rsid w:val="007A6587"/>
    <w:rsid w:val="007A674E"/>
    <w:rsid w:val="007A69D3"/>
    <w:rsid w:val="007A6A96"/>
    <w:rsid w:val="007A6E7D"/>
    <w:rsid w:val="007A6F2C"/>
    <w:rsid w:val="007A702A"/>
    <w:rsid w:val="007A70FA"/>
    <w:rsid w:val="007A73D0"/>
    <w:rsid w:val="007A768C"/>
    <w:rsid w:val="007A7A28"/>
    <w:rsid w:val="007A7DC7"/>
    <w:rsid w:val="007B00D1"/>
    <w:rsid w:val="007B019C"/>
    <w:rsid w:val="007B02E5"/>
    <w:rsid w:val="007B0358"/>
    <w:rsid w:val="007B03D9"/>
    <w:rsid w:val="007B0B86"/>
    <w:rsid w:val="007B0C97"/>
    <w:rsid w:val="007B0EA3"/>
    <w:rsid w:val="007B15B0"/>
    <w:rsid w:val="007B1891"/>
    <w:rsid w:val="007B1A6C"/>
    <w:rsid w:val="007B20B3"/>
    <w:rsid w:val="007B2364"/>
    <w:rsid w:val="007B25DC"/>
    <w:rsid w:val="007B273C"/>
    <w:rsid w:val="007B2A81"/>
    <w:rsid w:val="007B304E"/>
    <w:rsid w:val="007B3159"/>
    <w:rsid w:val="007B3241"/>
    <w:rsid w:val="007B32CB"/>
    <w:rsid w:val="007B34A5"/>
    <w:rsid w:val="007B34F6"/>
    <w:rsid w:val="007B35DD"/>
    <w:rsid w:val="007B37B9"/>
    <w:rsid w:val="007B3B17"/>
    <w:rsid w:val="007B3F77"/>
    <w:rsid w:val="007B3FA4"/>
    <w:rsid w:val="007B3FD8"/>
    <w:rsid w:val="007B43E9"/>
    <w:rsid w:val="007B4BF0"/>
    <w:rsid w:val="007B4C93"/>
    <w:rsid w:val="007B4EC7"/>
    <w:rsid w:val="007B535E"/>
    <w:rsid w:val="007B5998"/>
    <w:rsid w:val="007B5B64"/>
    <w:rsid w:val="007B610B"/>
    <w:rsid w:val="007B64B9"/>
    <w:rsid w:val="007B64FB"/>
    <w:rsid w:val="007B650E"/>
    <w:rsid w:val="007B659E"/>
    <w:rsid w:val="007B6FA3"/>
    <w:rsid w:val="007B71EF"/>
    <w:rsid w:val="007B7258"/>
    <w:rsid w:val="007B7781"/>
    <w:rsid w:val="007B7920"/>
    <w:rsid w:val="007B7AE7"/>
    <w:rsid w:val="007B7DD9"/>
    <w:rsid w:val="007C0109"/>
    <w:rsid w:val="007C020C"/>
    <w:rsid w:val="007C0276"/>
    <w:rsid w:val="007C0592"/>
    <w:rsid w:val="007C05B3"/>
    <w:rsid w:val="007C071B"/>
    <w:rsid w:val="007C073B"/>
    <w:rsid w:val="007C088C"/>
    <w:rsid w:val="007C0905"/>
    <w:rsid w:val="007C0A73"/>
    <w:rsid w:val="007C103F"/>
    <w:rsid w:val="007C106B"/>
    <w:rsid w:val="007C12A4"/>
    <w:rsid w:val="007C184F"/>
    <w:rsid w:val="007C1D14"/>
    <w:rsid w:val="007C1F96"/>
    <w:rsid w:val="007C258D"/>
    <w:rsid w:val="007C26E7"/>
    <w:rsid w:val="007C27A7"/>
    <w:rsid w:val="007C2A63"/>
    <w:rsid w:val="007C2B46"/>
    <w:rsid w:val="007C2B84"/>
    <w:rsid w:val="007C2BBD"/>
    <w:rsid w:val="007C2D6A"/>
    <w:rsid w:val="007C2E15"/>
    <w:rsid w:val="007C3307"/>
    <w:rsid w:val="007C3E9D"/>
    <w:rsid w:val="007C44C3"/>
    <w:rsid w:val="007C4529"/>
    <w:rsid w:val="007C4583"/>
    <w:rsid w:val="007C4647"/>
    <w:rsid w:val="007C4B63"/>
    <w:rsid w:val="007C4E44"/>
    <w:rsid w:val="007C4E72"/>
    <w:rsid w:val="007C56BE"/>
    <w:rsid w:val="007C5F4D"/>
    <w:rsid w:val="007C65F5"/>
    <w:rsid w:val="007C6C98"/>
    <w:rsid w:val="007C6CB1"/>
    <w:rsid w:val="007C6CD9"/>
    <w:rsid w:val="007C6EDD"/>
    <w:rsid w:val="007C70C7"/>
    <w:rsid w:val="007C7493"/>
    <w:rsid w:val="007C7504"/>
    <w:rsid w:val="007C7548"/>
    <w:rsid w:val="007C79AD"/>
    <w:rsid w:val="007C79FD"/>
    <w:rsid w:val="007C7B65"/>
    <w:rsid w:val="007C7BCE"/>
    <w:rsid w:val="007C7F21"/>
    <w:rsid w:val="007D02D3"/>
    <w:rsid w:val="007D04FC"/>
    <w:rsid w:val="007D078E"/>
    <w:rsid w:val="007D0A20"/>
    <w:rsid w:val="007D13ED"/>
    <w:rsid w:val="007D15D0"/>
    <w:rsid w:val="007D1838"/>
    <w:rsid w:val="007D1A5B"/>
    <w:rsid w:val="007D1BCA"/>
    <w:rsid w:val="007D1C74"/>
    <w:rsid w:val="007D1C8F"/>
    <w:rsid w:val="007D1F63"/>
    <w:rsid w:val="007D2366"/>
    <w:rsid w:val="007D3754"/>
    <w:rsid w:val="007D3785"/>
    <w:rsid w:val="007D38C5"/>
    <w:rsid w:val="007D3DA2"/>
    <w:rsid w:val="007D3F19"/>
    <w:rsid w:val="007D4329"/>
    <w:rsid w:val="007D44A2"/>
    <w:rsid w:val="007D44C6"/>
    <w:rsid w:val="007D4A8B"/>
    <w:rsid w:val="007D4AD8"/>
    <w:rsid w:val="007D4BCF"/>
    <w:rsid w:val="007D4FD4"/>
    <w:rsid w:val="007D50E7"/>
    <w:rsid w:val="007D5738"/>
    <w:rsid w:val="007D5AC6"/>
    <w:rsid w:val="007D5DE7"/>
    <w:rsid w:val="007D6CBD"/>
    <w:rsid w:val="007D6D8D"/>
    <w:rsid w:val="007D7337"/>
    <w:rsid w:val="007D758C"/>
    <w:rsid w:val="007D7711"/>
    <w:rsid w:val="007D7756"/>
    <w:rsid w:val="007D7E2D"/>
    <w:rsid w:val="007E0127"/>
    <w:rsid w:val="007E025E"/>
    <w:rsid w:val="007E02B5"/>
    <w:rsid w:val="007E02B7"/>
    <w:rsid w:val="007E1359"/>
    <w:rsid w:val="007E1467"/>
    <w:rsid w:val="007E185A"/>
    <w:rsid w:val="007E19EC"/>
    <w:rsid w:val="007E1A01"/>
    <w:rsid w:val="007E1AF4"/>
    <w:rsid w:val="007E2EA6"/>
    <w:rsid w:val="007E31B0"/>
    <w:rsid w:val="007E332C"/>
    <w:rsid w:val="007E340D"/>
    <w:rsid w:val="007E35F1"/>
    <w:rsid w:val="007E3A15"/>
    <w:rsid w:val="007E4094"/>
    <w:rsid w:val="007E41C5"/>
    <w:rsid w:val="007E4271"/>
    <w:rsid w:val="007E447C"/>
    <w:rsid w:val="007E4585"/>
    <w:rsid w:val="007E49BE"/>
    <w:rsid w:val="007E5255"/>
    <w:rsid w:val="007E5BF6"/>
    <w:rsid w:val="007E5F91"/>
    <w:rsid w:val="007E62DD"/>
    <w:rsid w:val="007E653C"/>
    <w:rsid w:val="007E6AFE"/>
    <w:rsid w:val="007E6C8E"/>
    <w:rsid w:val="007E7028"/>
    <w:rsid w:val="007E72F7"/>
    <w:rsid w:val="007E755F"/>
    <w:rsid w:val="007E7D2F"/>
    <w:rsid w:val="007E7EAF"/>
    <w:rsid w:val="007E7F0D"/>
    <w:rsid w:val="007F0114"/>
    <w:rsid w:val="007F0262"/>
    <w:rsid w:val="007F0395"/>
    <w:rsid w:val="007F0A86"/>
    <w:rsid w:val="007F0AD5"/>
    <w:rsid w:val="007F0B13"/>
    <w:rsid w:val="007F0C71"/>
    <w:rsid w:val="007F0EC7"/>
    <w:rsid w:val="007F0F3E"/>
    <w:rsid w:val="007F1363"/>
    <w:rsid w:val="007F13D3"/>
    <w:rsid w:val="007F1578"/>
    <w:rsid w:val="007F18EF"/>
    <w:rsid w:val="007F1C1A"/>
    <w:rsid w:val="007F1E05"/>
    <w:rsid w:val="007F1E99"/>
    <w:rsid w:val="007F2BE6"/>
    <w:rsid w:val="007F2E1D"/>
    <w:rsid w:val="007F2E9C"/>
    <w:rsid w:val="007F35BF"/>
    <w:rsid w:val="007F380E"/>
    <w:rsid w:val="007F39EF"/>
    <w:rsid w:val="007F3A2A"/>
    <w:rsid w:val="007F3AA3"/>
    <w:rsid w:val="007F3CDE"/>
    <w:rsid w:val="007F3CF8"/>
    <w:rsid w:val="007F3D6A"/>
    <w:rsid w:val="007F3D8D"/>
    <w:rsid w:val="007F4066"/>
    <w:rsid w:val="007F439A"/>
    <w:rsid w:val="007F443E"/>
    <w:rsid w:val="007F4475"/>
    <w:rsid w:val="007F489D"/>
    <w:rsid w:val="007F4A25"/>
    <w:rsid w:val="007F5290"/>
    <w:rsid w:val="007F5C76"/>
    <w:rsid w:val="007F6247"/>
    <w:rsid w:val="007F628B"/>
    <w:rsid w:val="007F62EC"/>
    <w:rsid w:val="007F6471"/>
    <w:rsid w:val="007F6CAC"/>
    <w:rsid w:val="007F7133"/>
    <w:rsid w:val="007F7325"/>
    <w:rsid w:val="007F73F5"/>
    <w:rsid w:val="007F76F5"/>
    <w:rsid w:val="007F77CB"/>
    <w:rsid w:val="007F7973"/>
    <w:rsid w:val="007F79D9"/>
    <w:rsid w:val="007F7CC9"/>
    <w:rsid w:val="0080002D"/>
    <w:rsid w:val="008003A5"/>
    <w:rsid w:val="00800470"/>
    <w:rsid w:val="008005A3"/>
    <w:rsid w:val="008006F4"/>
    <w:rsid w:val="00800B32"/>
    <w:rsid w:val="00800B5A"/>
    <w:rsid w:val="008011B4"/>
    <w:rsid w:val="00801307"/>
    <w:rsid w:val="008019F6"/>
    <w:rsid w:val="00801D71"/>
    <w:rsid w:val="00801D85"/>
    <w:rsid w:val="00802524"/>
    <w:rsid w:val="00802ADE"/>
    <w:rsid w:val="00802BA6"/>
    <w:rsid w:val="00802C32"/>
    <w:rsid w:val="00802D49"/>
    <w:rsid w:val="00802F66"/>
    <w:rsid w:val="008031DD"/>
    <w:rsid w:val="008033A2"/>
    <w:rsid w:val="00803D01"/>
    <w:rsid w:val="00803D1B"/>
    <w:rsid w:val="00803E97"/>
    <w:rsid w:val="00803EF7"/>
    <w:rsid w:val="008046B0"/>
    <w:rsid w:val="00804716"/>
    <w:rsid w:val="00804CB1"/>
    <w:rsid w:val="008053A6"/>
    <w:rsid w:val="00805656"/>
    <w:rsid w:val="00805A32"/>
    <w:rsid w:val="00805C2D"/>
    <w:rsid w:val="00805F5A"/>
    <w:rsid w:val="00806440"/>
    <w:rsid w:val="00806698"/>
    <w:rsid w:val="00806856"/>
    <w:rsid w:val="00806AB6"/>
    <w:rsid w:val="00806E4F"/>
    <w:rsid w:val="00806F0A"/>
    <w:rsid w:val="008072C7"/>
    <w:rsid w:val="008075CF"/>
    <w:rsid w:val="00807B6F"/>
    <w:rsid w:val="00807B97"/>
    <w:rsid w:val="008101E4"/>
    <w:rsid w:val="00810266"/>
    <w:rsid w:val="00810428"/>
    <w:rsid w:val="00810691"/>
    <w:rsid w:val="0081077B"/>
    <w:rsid w:val="008109B4"/>
    <w:rsid w:val="00810C17"/>
    <w:rsid w:val="00810EA3"/>
    <w:rsid w:val="008114AC"/>
    <w:rsid w:val="0081248C"/>
    <w:rsid w:val="00812885"/>
    <w:rsid w:val="00812A6A"/>
    <w:rsid w:val="00812F9B"/>
    <w:rsid w:val="00813152"/>
    <w:rsid w:val="008131D0"/>
    <w:rsid w:val="00813248"/>
    <w:rsid w:val="0081351A"/>
    <w:rsid w:val="0081384E"/>
    <w:rsid w:val="008141A5"/>
    <w:rsid w:val="00814531"/>
    <w:rsid w:val="00814966"/>
    <w:rsid w:val="00814AE6"/>
    <w:rsid w:val="00814C0A"/>
    <w:rsid w:val="00815026"/>
    <w:rsid w:val="00815348"/>
    <w:rsid w:val="008155BD"/>
    <w:rsid w:val="00815760"/>
    <w:rsid w:val="0081578D"/>
    <w:rsid w:val="00815B1B"/>
    <w:rsid w:val="00815B31"/>
    <w:rsid w:val="008162BD"/>
    <w:rsid w:val="008167A1"/>
    <w:rsid w:val="008167D9"/>
    <w:rsid w:val="00816A7B"/>
    <w:rsid w:val="00816ACD"/>
    <w:rsid w:val="00816E1A"/>
    <w:rsid w:val="008173DA"/>
    <w:rsid w:val="0081785D"/>
    <w:rsid w:val="00817D31"/>
    <w:rsid w:val="0082038B"/>
    <w:rsid w:val="0082104A"/>
    <w:rsid w:val="008211B9"/>
    <w:rsid w:val="00821747"/>
    <w:rsid w:val="008218D6"/>
    <w:rsid w:val="00821D11"/>
    <w:rsid w:val="00821F71"/>
    <w:rsid w:val="00822065"/>
    <w:rsid w:val="008223A6"/>
    <w:rsid w:val="00822BFA"/>
    <w:rsid w:val="00822C08"/>
    <w:rsid w:val="008231BD"/>
    <w:rsid w:val="00823230"/>
    <w:rsid w:val="008232AD"/>
    <w:rsid w:val="00823627"/>
    <w:rsid w:val="00823792"/>
    <w:rsid w:val="00823A47"/>
    <w:rsid w:val="00823CA6"/>
    <w:rsid w:val="00823F4D"/>
    <w:rsid w:val="008241B3"/>
    <w:rsid w:val="0082450D"/>
    <w:rsid w:val="00824646"/>
    <w:rsid w:val="00824C89"/>
    <w:rsid w:val="00824DC1"/>
    <w:rsid w:val="00825082"/>
    <w:rsid w:val="008250F6"/>
    <w:rsid w:val="00825557"/>
    <w:rsid w:val="00825BAD"/>
    <w:rsid w:val="00825ECE"/>
    <w:rsid w:val="00826263"/>
    <w:rsid w:val="008264F7"/>
    <w:rsid w:val="0082666E"/>
    <w:rsid w:val="00826F4A"/>
    <w:rsid w:val="00827371"/>
    <w:rsid w:val="00827733"/>
    <w:rsid w:val="00827971"/>
    <w:rsid w:val="00827E8B"/>
    <w:rsid w:val="00827F13"/>
    <w:rsid w:val="00830270"/>
    <w:rsid w:val="0083028B"/>
    <w:rsid w:val="00830424"/>
    <w:rsid w:val="00830BFE"/>
    <w:rsid w:val="0083128D"/>
    <w:rsid w:val="00831B6E"/>
    <w:rsid w:val="00831F49"/>
    <w:rsid w:val="0083212B"/>
    <w:rsid w:val="00832285"/>
    <w:rsid w:val="008327FC"/>
    <w:rsid w:val="008335AC"/>
    <w:rsid w:val="008336BA"/>
    <w:rsid w:val="008339AC"/>
    <w:rsid w:val="0083401E"/>
    <w:rsid w:val="00834234"/>
    <w:rsid w:val="0083469D"/>
    <w:rsid w:val="008348C2"/>
    <w:rsid w:val="00834BC1"/>
    <w:rsid w:val="00834C69"/>
    <w:rsid w:val="00834CBB"/>
    <w:rsid w:val="00834D15"/>
    <w:rsid w:val="008350BE"/>
    <w:rsid w:val="00835387"/>
    <w:rsid w:val="00835402"/>
    <w:rsid w:val="00835EFF"/>
    <w:rsid w:val="0083618E"/>
    <w:rsid w:val="008361CA"/>
    <w:rsid w:val="00836420"/>
    <w:rsid w:val="0083695E"/>
    <w:rsid w:val="00836AF4"/>
    <w:rsid w:val="00836DC0"/>
    <w:rsid w:val="00836FB8"/>
    <w:rsid w:val="00837563"/>
    <w:rsid w:val="008375BF"/>
    <w:rsid w:val="0083773A"/>
    <w:rsid w:val="00837E4F"/>
    <w:rsid w:val="008407CE"/>
    <w:rsid w:val="00840851"/>
    <w:rsid w:val="00840D4A"/>
    <w:rsid w:val="0084120E"/>
    <w:rsid w:val="0084138B"/>
    <w:rsid w:val="00841A79"/>
    <w:rsid w:val="00841DEF"/>
    <w:rsid w:val="00841DF7"/>
    <w:rsid w:val="008422AE"/>
    <w:rsid w:val="00842303"/>
    <w:rsid w:val="00842358"/>
    <w:rsid w:val="008423FF"/>
    <w:rsid w:val="00842493"/>
    <w:rsid w:val="0084325A"/>
    <w:rsid w:val="0084364A"/>
    <w:rsid w:val="00843865"/>
    <w:rsid w:val="0084447D"/>
    <w:rsid w:val="008448D7"/>
    <w:rsid w:val="00844942"/>
    <w:rsid w:val="008449BB"/>
    <w:rsid w:val="00844E11"/>
    <w:rsid w:val="008451D9"/>
    <w:rsid w:val="0084544F"/>
    <w:rsid w:val="00845976"/>
    <w:rsid w:val="00845AE7"/>
    <w:rsid w:val="00845D44"/>
    <w:rsid w:val="008466E6"/>
    <w:rsid w:val="00846A0A"/>
    <w:rsid w:val="00846DE2"/>
    <w:rsid w:val="00846FD0"/>
    <w:rsid w:val="00847496"/>
    <w:rsid w:val="00847630"/>
    <w:rsid w:val="00847770"/>
    <w:rsid w:val="00847C2C"/>
    <w:rsid w:val="00847C32"/>
    <w:rsid w:val="00847D72"/>
    <w:rsid w:val="0085042B"/>
    <w:rsid w:val="00850771"/>
    <w:rsid w:val="008509AC"/>
    <w:rsid w:val="008509F8"/>
    <w:rsid w:val="00850C2D"/>
    <w:rsid w:val="0085248F"/>
    <w:rsid w:val="0085264D"/>
    <w:rsid w:val="00852713"/>
    <w:rsid w:val="008527AF"/>
    <w:rsid w:val="00852C0A"/>
    <w:rsid w:val="00852F27"/>
    <w:rsid w:val="0085341E"/>
    <w:rsid w:val="008538F4"/>
    <w:rsid w:val="00853AB7"/>
    <w:rsid w:val="00853EC1"/>
    <w:rsid w:val="00854179"/>
    <w:rsid w:val="008541FB"/>
    <w:rsid w:val="0085438B"/>
    <w:rsid w:val="00854B2B"/>
    <w:rsid w:val="00854DD3"/>
    <w:rsid w:val="00854F7B"/>
    <w:rsid w:val="008556C0"/>
    <w:rsid w:val="00855B4E"/>
    <w:rsid w:val="00856048"/>
    <w:rsid w:val="008560F9"/>
    <w:rsid w:val="008567D3"/>
    <w:rsid w:val="00856904"/>
    <w:rsid w:val="00856944"/>
    <w:rsid w:val="008569F1"/>
    <w:rsid w:val="00856A8A"/>
    <w:rsid w:val="00856AEB"/>
    <w:rsid w:val="00857049"/>
    <w:rsid w:val="008570C8"/>
    <w:rsid w:val="0085778A"/>
    <w:rsid w:val="008578C9"/>
    <w:rsid w:val="00860132"/>
    <w:rsid w:val="008606ED"/>
    <w:rsid w:val="008607D6"/>
    <w:rsid w:val="00860B49"/>
    <w:rsid w:val="008610BE"/>
    <w:rsid w:val="0086114E"/>
    <w:rsid w:val="0086151A"/>
    <w:rsid w:val="00862158"/>
    <w:rsid w:val="00862957"/>
    <w:rsid w:val="00862C3B"/>
    <w:rsid w:val="00862E86"/>
    <w:rsid w:val="00862EAE"/>
    <w:rsid w:val="00862ED8"/>
    <w:rsid w:val="00862EE2"/>
    <w:rsid w:val="00863550"/>
    <w:rsid w:val="0086359E"/>
    <w:rsid w:val="008637B0"/>
    <w:rsid w:val="00863C66"/>
    <w:rsid w:val="0086431B"/>
    <w:rsid w:val="00864EEA"/>
    <w:rsid w:val="0086529D"/>
    <w:rsid w:val="00865936"/>
    <w:rsid w:val="008659FE"/>
    <w:rsid w:val="0086602A"/>
    <w:rsid w:val="00866137"/>
    <w:rsid w:val="008668E4"/>
    <w:rsid w:val="00866C4A"/>
    <w:rsid w:val="00866C89"/>
    <w:rsid w:val="00867072"/>
    <w:rsid w:val="0086760A"/>
    <w:rsid w:val="00867CD3"/>
    <w:rsid w:val="00867F2F"/>
    <w:rsid w:val="008700F0"/>
    <w:rsid w:val="008700FF"/>
    <w:rsid w:val="0087047F"/>
    <w:rsid w:val="0087066B"/>
    <w:rsid w:val="00870CD4"/>
    <w:rsid w:val="00870D3D"/>
    <w:rsid w:val="00871143"/>
    <w:rsid w:val="00871153"/>
    <w:rsid w:val="00871263"/>
    <w:rsid w:val="00871460"/>
    <w:rsid w:val="008718F0"/>
    <w:rsid w:val="008719D7"/>
    <w:rsid w:val="00871A90"/>
    <w:rsid w:val="00871E19"/>
    <w:rsid w:val="008729B6"/>
    <w:rsid w:val="00872ABE"/>
    <w:rsid w:val="00872D9E"/>
    <w:rsid w:val="008734B1"/>
    <w:rsid w:val="008737D9"/>
    <w:rsid w:val="00873818"/>
    <w:rsid w:val="008740C8"/>
    <w:rsid w:val="008740E7"/>
    <w:rsid w:val="00874369"/>
    <w:rsid w:val="00874E6F"/>
    <w:rsid w:val="00874F04"/>
    <w:rsid w:val="0087527B"/>
    <w:rsid w:val="008754AC"/>
    <w:rsid w:val="00875AAE"/>
    <w:rsid w:val="00875AC3"/>
    <w:rsid w:val="00875DFF"/>
    <w:rsid w:val="00876128"/>
    <w:rsid w:val="008761C8"/>
    <w:rsid w:val="0087623F"/>
    <w:rsid w:val="00876507"/>
    <w:rsid w:val="0087651A"/>
    <w:rsid w:val="00876634"/>
    <w:rsid w:val="00876CCC"/>
    <w:rsid w:val="00877542"/>
    <w:rsid w:val="008776AA"/>
    <w:rsid w:val="008776E3"/>
    <w:rsid w:val="00877723"/>
    <w:rsid w:val="00877A08"/>
    <w:rsid w:val="00877E78"/>
    <w:rsid w:val="00880010"/>
    <w:rsid w:val="00880100"/>
    <w:rsid w:val="0088049F"/>
    <w:rsid w:val="00880598"/>
    <w:rsid w:val="008807A6"/>
    <w:rsid w:val="00880953"/>
    <w:rsid w:val="00880DC5"/>
    <w:rsid w:val="0088121F"/>
    <w:rsid w:val="008817E6"/>
    <w:rsid w:val="008818BF"/>
    <w:rsid w:val="008818EB"/>
    <w:rsid w:val="00881EF3"/>
    <w:rsid w:val="00881F32"/>
    <w:rsid w:val="008820BA"/>
    <w:rsid w:val="00882811"/>
    <w:rsid w:val="0088289B"/>
    <w:rsid w:val="0088317E"/>
    <w:rsid w:val="00883613"/>
    <w:rsid w:val="00883839"/>
    <w:rsid w:val="00883A4D"/>
    <w:rsid w:val="008845F5"/>
    <w:rsid w:val="00884645"/>
    <w:rsid w:val="00884915"/>
    <w:rsid w:val="00884DDA"/>
    <w:rsid w:val="00884FC6"/>
    <w:rsid w:val="008855AE"/>
    <w:rsid w:val="008857BF"/>
    <w:rsid w:val="008864CF"/>
    <w:rsid w:val="0088670C"/>
    <w:rsid w:val="00886AD7"/>
    <w:rsid w:val="008871E9"/>
    <w:rsid w:val="00887241"/>
    <w:rsid w:val="00887719"/>
    <w:rsid w:val="00887840"/>
    <w:rsid w:val="00887A9D"/>
    <w:rsid w:val="00887BD0"/>
    <w:rsid w:val="0089021B"/>
    <w:rsid w:val="0089022C"/>
    <w:rsid w:val="00890D1A"/>
    <w:rsid w:val="008912C6"/>
    <w:rsid w:val="00891316"/>
    <w:rsid w:val="0089186D"/>
    <w:rsid w:val="008918F0"/>
    <w:rsid w:val="00891B90"/>
    <w:rsid w:val="00891E9D"/>
    <w:rsid w:val="008924BA"/>
    <w:rsid w:val="008926EC"/>
    <w:rsid w:val="00892BE8"/>
    <w:rsid w:val="00892C3B"/>
    <w:rsid w:val="00892CC4"/>
    <w:rsid w:val="00893005"/>
    <w:rsid w:val="00893018"/>
    <w:rsid w:val="00893086"/>
    <w:rsid w:val="008934C2"/>
    <w:rsid w:val="0089377A"/>
    <w:rsid w:val="0089396A"/>
    <w:rsid w:val="008939B7"/>
    <w:rsid w:val="00893F21"/>
    <w:rsid w:val="0089467A"/>
    <w:rsid w:val="008949A9"/>
    <w:rsid w:val="00894A01"/>
    <w:rsid w:val="00894E63"/>
    <w:rsid w:val="008951D3"/>
    <w:rsid w:val="00895AEB"/>
    <w:rsid w:val="00895D61"/>
    <w:rsid w:val="00895F10"/>
    <w:rsid w:val="00895F59"/>
    <w:rsid w:val="00895F85"/>
    <w:rsid w:val="00896168"/>
    <w:rsid w:val="008962C5"/>
    <w:rsid w:val="0089693A"/>
    <w:rsid w:val="00896CFA"/>
    <w:rsid w:val="008972FD"/>
    <w:rsid w:val="00897639"/>
    <w:rsid w:val="008978DF"/>
    <w:rsid w:val="00897B98"/>
    <w:rsid w:val="00897F29"/>
    <w:rsid w:val="008A0BC8"/>
    <w:rsid w:val="008A0C13"/>
    <w:rsid w:val="008A0D00"/>
    <w:rsid w:val="008A0E16"/>
    <w:rsid w:val="008A0E34"/>
    <w:rsid w:val="008A10D9"/>
    <w:rsid w:val="008A1793"/>
    <w:rsid w:val="008A1DC1"/>
    <w:rsid w:val="008A2811"/>
    <w:rsid w:val="008A2819"/>
    <w:rsid w:val="008A2A36"/>
    <w:rsid w:val="008A3184"/>
    <w:rsid w:val="008A3252"/>
    <w:rsid w:val="008A33E4"/>
    <w:rsid w:val="008A3578"/>
    <w:rsid w:val="008A363E"/>
    <w:rsid w:val="008A3741"/>
    <w:rsid w:val="008A3C74"/>
    <w:rsid w:val="008A4A95"/>
    <w:rsid w:val="008A4C0B"/>
    <w:rsid w:val="008A4C56"/>
    <w:rsid w:val="008A4EF6"/>
    <w:rsid w:val="008A52FD"/>
    <w:rsid w:val="008A5556"/>
    <w:rsid w:val="008A58AA"/>
    <w:rsid w:val="008A6216"/>
    <w:rsid w:val="008A6AC0"/>
    <w:rsid w:val="008A6FC8"/>
    <w:rsid w:val="008A6FF0"/>
    <w:rsid w:val="008A7186"/>
    <w:rsid w:val="008A75DF"/>
    <w:rsid w:val="008A7698"/>
    <w:rsid w:val="008A7B35"/>
    <w:rsid w:val="008B013B"/>
    <w:rsid w:val="008B069A"/>
    <w:rsid w:val="008B08AA"/>
    <w:rsid w:val="008B0B6A"/>
    <w:rsid w:val="008B0C0E"/>
    <w:rsid w:val="008B0E91"/>
    <w:rsid w:val="008B0FA6"/>
    <w:rsid w:val="008B12CB"/>
    <w:rsid w:val="008B12ED"/>
    <w:rsid w:val="008B1A7D"/>
    <w:rsid w:val="008B1CD5"/>
    <w:rsid w:val="008B1E24"/>
    <w:rsid w:val="008B3176"/>
    <w:rsid w:val="008B31BD"/>
    <w:rsid w:val="008B3622"/>
    <w:rsid w:val="008B38FA"/>
    <w:rsid w:val="008B3907"/>
    <w:rsid w:val="008B39AC"/>
    <w:rsid w:val="008B3CDB"/>
    <w:rsid w:val="008B41CE"/>
    <w:rsid w:val="008B4967"/>
    <w:rsid w:val="008B4BA9"/>
    <w:rsid w:val="008B4DE2"/>
    <w:rsid w:val="008B546A"/>
    <w:rsid w:val="008B5821"/>
    <w:rsid w:val="008B5973"/>
    <w:rsid w:val="008B5B05"/>
    <w:rsid w:val="008B5D58"/>
    <w:rsid w:val="008B5E9B"/>
    <w:rsid w:val="008B5FB1"/>
    <w:rsid w:val="008B64DC"/>
    <w:rsid w:val="008B6B4B"/>
    <w:rsid w:val="008B6DF2"/>
    <w:rsid w:val="008B742A"/>
    <w:rsid w:val="008B7F74"/>
    <w:rsid w:val="008C0685"/>
    <w:rsid w:val="008C0C04"/>
    <w:rsid w:val="008C128B"/>
    <w:rsid w:val="008C1960"/>
    <w:rsid w:val="008C1BF4"/>
    <w:rsid w:val="008C1DD3"/>
    <w:rsid w:val="008C1F0D"/>
    <w:rsid w:val="008C1F1A"/>
    <w:rsid w:val="008C2044"/>
    <w:rsid w:val="008C2706"/>
    <w:rsid w:val="008C293A"/>
    <w:rsid w:val="008C2AE7"/>
    <w:rsid w:val="008C2C1A"/>
    <w:rsid w:val="008C2C67"/>
    <w:rsid w:val="008C2E5C"/>
    <w:rsid w:val="008C30C3"/>
    <w:rsid w:val="008C30C7"/>
    <w:rsid w:val="008C3F73"/>
    <w:rsid w:val="008C4301"/>
    <w:rsid w:val="008C44B5"/>
    <w:rsid w:val="008C4609"/>
    <w:rsid w:val="008C4E1D"/>
    <w:rsid w:val="008C53DB"/>
    <w:rsid w:val="008C5431"/>
    <w:rsid w:val="008C5700"/>
    <w:rsid w:val="008C6203"/>
    <w:rsid w:val="008C66F0"/>
    <w:rsid w:val="008C6703"/>
    <w:rsid w:val="008C6A0B"/>
    <w:rsid w:val="008C6B6B"/>
    <w:rsid w:val="008C70B9"/>
    <w:rsid w:val="008C7779"/>
    <w:rsid w:val="008C77B5"/>
    <w:rsid w:val="008C77F4"/>
    <w:rsid w:val="008C7821"/>
    <w:rsid w:val="008C7868"/>
    <w:rsid w:val="008C7AE0"/>
    <w:rsid w:val="008C7AEC"/>
    <w:rsid w:val="008C7B60"/>
    <w:rsid w:val="008D03E4"/>
    <w:rsid w:val="008D046F"/>
    <w:rsid w:val="008D04CE"/>
    <w:rsid w:val="008D0668"/>
    <w:rsid w:val="008D06B0"/>
    <w:rsid w:val="008D083A"/>
    <w:rsid w:val="008D09D9"/>
    <w:rsid w:val="008D0A10"/>
    <w:rsid w:val="008D18F4"/>
    <w:rsid w:val="008D23AD"/>
    <w:rsid w:val="008D2590"/>
    <w:rsid w:val="008D2728"/>
    <w:rsid w:val="008D2964"/>
    <w:rsid w:val="008D2A9A"/>
    <w:rsid w:val="008D2BA1"/>
    <w:rsid w:val="008D2BFD"/>
    <w:rsid w:val="008D2C86"/>
    <w:rsid w:val="008D347D"/>
    <w:rsid w:val="008D3711"/>
    <w:rsid w:val="008D3D3F"/>
    <w:rsid w:val="008D3DDB"/>
    <w:rsid w:val="008D3F0D"/>
    <w:rsid w:val="008D4269"/>
    <w:rsid w:val="008D4301"/>
    <w:rsid w:val="008D49FF"/>
    <w:rsid w:val="008D4ACE"/>
    <w:rsid w:val="008D5031"/>
    <w:rsid w:val="008D50DA"/>
    <w:rsid w:val="008D5536"/>
    <w:rsid w:val="008D56A7"/>
    <w:rsid w:val="008D5D40"/>
    <w:rsid w:val="008D614D"/>
    <w:rsid w:val="008D61FB"/>
    <w:rsid w:val="008D6240"/>
    <w:rsid w:val="008D7A4C"/>
    <w:rsid w:val="008D7DF8"/>
    <w:rsid w:val="008E09AC"/>
    <w:rsid w:val="008E0E97"/>
    <w:rsid w:val="008E107F"/>
    <w:rsid w:val="008E10A2"/>
    <w:rsid w:val="008E1392"/>
    <w:rsid w:val="008E147E"/>
    <w:rsid w:val="008E1825"/>
    <w:rsid w:val="008E1B60"/>
    <w:rsid w:val="008E1C76"/>
    <w:rsid w:val="008E1CFF"/>
    <w:rsid w:val="008E1E40"/>
    <w:rsid w:val="008E1E85"/>
    <w:rsid w:val="008E1F30"/>
    <w:rsid w:val="008E2068"/>
    <w:rsid w:val="008E2222"/>
    <w:rsid w:val="008E259A"/>
    <w:rsid w:val="008E267C"/>
    <w:rsid w:val="008E2712"/>
    <w:rsid w:val="008E2CF6"/>
    <w:rsid w:val="008E345C"/>
    <w:rsid w:val="008E36D3"/>
    <w:rsid w:val="008E4207"/>
    <w:rsid w:val="008E4893"/>
    <w:rsid w:val="008E4D21"/>
    <w:rsid w:val="008E4D44"/>
    <w:rsid w:val="008E53D6"/>
    <w:rsid w:val="008E5987"/>
    <w:rsid w:val="008E5B3E"/>
    <w:rsid w:val="008E5CCB"/>
    <w:rsid w:val="008E5D0B"/>
    <w:rsid w:val="008E5D76"/>
    <w:rsid w:val="008E5E27"/>
    <w:rsid w:val="008E65AF"/>
    <w:rsid w:val="008E6823"/>
    <w:rsid w:val="008E6C30"/>
    <w:rsid w:val="008E6CDE"/>
    <w:rsid w:val="008E6E9E"/>
    <w:rsid w:val="008E783B"/>
    <w:rsid w:val="008E7AA3"/>
    <w:rsid w:val="008E7D5D"/>
    <w:rsid w:val="008E7E8C"/>
    <w:rsid w:val="008F0005"/>
    <w:rsid w:val="008F030A"/>
    <w:rsid w:val="008F0463"/>
    <w:rsid w:val="008F0632"/>
    <w:rsid w:val="008F0870"/>
    <w:rsid w:val="008F1040"/>
    <w:rsid w:val="008F1342"/>
    <w:rsid w:val="008F1BB8"/>
    <w:rsid w:val="008F1C95"/>
    <w:rsid w:val="008F1CFA"/>
    <w:rsid w:val="008F1F05"/>
    <w:rsid w:val="008F1F95"/>
    <w:rsid w:val="008F2088"/>
    <w:rsid w:val="008F22AE"/>
    <w:rsid w:val="008F25FE"/>
    <w:rsid w:val="008F26D6"/>
    <w:rsid w:val="008F2750"/>
    <w:rsid w:val="008F2A85"/>
    <w:rsid w:val="008F31B3"/>
    <w:rsid w:val="008F351D"/>
    <w:rsid w:val="008F35D8"/>
    <w:rsid w:val="008F35E2"/>
    <w:rsid w:val="008F3826"/>
    <w:rsid w:val="008F3883"/>
    <w:rsid w:val="008F3D65"/>
    <w:rsid w:val="008F49F6"/>
    <w:rsid w:val="008F4B75"/>
    <w:rsid w:val="008F4BE4"/>
    <w:rsid w:val="008F4D2D"/>
    <w:rsid w:val="008F52BA"/>
    <w:rsid w:val="008F5861"/>
    <w:rsid w:val="008F5AB3"/>
    <w:rsid w:val="008F5BC8"/>
    <w:rsid w:val="008F5D48"/>
    <w:rsid w:val="008F62C5"/>
    <w:rsid w:val="008F64BF"/>
    <w:rsid w:val="008F6510"/>
    <w:rsid w:val="008F69C9"/>
    <w:rsid w:val="008F69DD"/>
    <w:rsid w:val="008F6E35"/>
    <w:rsid w:val="008F6EC1"/>
    <w:rsid w:val="008F6F5E"/>
    <w:rsid w:val="008F717B"/>
    <w:rsid w:val="008F72FE"/>
    <w:rsid w:val="008F73BD"/>
    <w:rsid w:val="008F7560"/>
    <w:rsid w:val="008F75AF"/>
    <w:rsid w:val="008F764F"/>
    <w:rsid w:val="008F78C7"/>
    <w:rsid w:val="008F7CF9"/>
    <w:rsid w:val="008F7F6D"/>
    <w:rsid w:val="0090065D"/>
    <w:rsid w:val="00900765"/>
    <w:rsid w:val="009007B2"/>
    <w:rsid w:val="009009AF"/>
    <w:rsid w:val="00900A7D"/>
    <w:rsid w:val="0090151A"/>
    <w:rsid w:val="009016EB"/>
    <w:rsid w:val="00901747"/>
    <w:rsid w:val="00901AF3"/>
    <w:rsid w:val="00901BBC"/>
    <w:rsid w:val="009027DD"/>
    <w:rsid w:val="00902BAC"/>
    <w:rsid w:val="009033B6"/>
    <w:rsid w:val="00903700"/>
    <w:rsid w:val="00903B4E"/>
    <w:rsid w:val="00903DBE"/>
    <w:rsid w:val="009040E9"/>
    <w:rsid w:val="00904164"/>
    <w:rsid w:val="009041C9"/>
    <w:rsid w:val="0090420B"/>
    <w:rsid w:val="00904298"/>
    <w:rsid w:val="009042C5"/>
    <w:rsid w:val="0090445D"/>
    <w:rsid w:val="009044DE"/>
    <w:rsid w:val="00904B59"/>
    <w:rsid w:val="00905206"/>
    <w:rsid w:val="00905376"/>
    <w:rsid w:val="00905622"/>
    <w:rsid w:val="00905737"/>
    <w:rsid w:val="009057B2"/>
    <w:rsid w:val="00905BC6"/>
    <w:rsid w:val="00905C35"/>
    <w:rsid w:val="009064C6"/>
    <w:rsid w:val="00906661"/>
    <w:rsid w:val="00906B59"/>
    <w:rsid w:val="009070ED"/>
    <w:rsid w:val="00907149"/>
    <w:rsid w:val="0090731A"/>
    <w:rsid w:val="009075A0"/>
    <w:rsid w:val="00907657"/>
    <w:rsid w:val="00907CC4"/>
    <w:rsid w:val="00907DB3"/>
    <w:rsid w:val="00907DC9"/>
    <w:rsid w:val="00907EC4"/>
    <w:rsid w:val="0091034C"/>
    <w:rsid w:val="0091036E"/>
    <w:rsid w:val="00910649"/>
    <w:rsid w:val="009107A3"/>
    <w:rsid w:val="00910959"/>
    <w:rsid w:val="00911762"/>
    <w:rsid w:val="00911BFE"/>
    <w:rsid w:val="00912075"/>
    <w:rsid w:val="009122C9"/>
    <w:rsid w:val="00912306"/>
    <w:rsid w:val="00912748"/>
    <w:rsid w:val="0091298C"/>
    <w:rsid w:val="009129EB"/>
    <w:rsid w:val="00912E23"/>
    <w:rsid w:val="00912E4F"/>
    <w:rsid w:val="00913017"/>
    <w:rsid w:val="009131D7"/>
    <w:rsid w:val="00913295"/>
    <w:rsid w:val="009133C8"/>
    <w:rsid w:val="00913742"/>
    <w:rsid w:val="00914553"/>
    <w:rsid w:val="00914946"/>
    <w:rsid w:val="00914A50"/>
    <w:rsid w:val="00914BFE"/>
    <w:rsid w:val="00914D16"/>
    <w:rsid w:val="00915470"/>
    <w:rsid w:val="00915D69"/>
    <w:rsid w:val="00915DB2"/>
    <w:rsid w:val="0091607A"/>
    <w:rsid w:val="00916718"/>
    <w:rsid w:val="00916BEB"/>
    <w:rsid w:val="00916F3A"/>
    <w:rsid w:val="0091702C"/>
    <w:rsid w:val="00917359"/>
    <w:rsid w:val="00917543"/>
    <w:rsid w:val="0091782F"/>
    <w:rsid w:val="0091791B"/>
    <w:rsid w:val="00917F91"/>
    <w:rsid w:val="00920165"/>
    <w:rsid w:val="00920584"/>
    <w:rsid w:val="009211E2"/>
    <w:rsid w:val="009213CC"/>
    <w:rsid w:val="00921514"/>
    <w:rsid w:val="00921825"/>
    <w:rsid w:val="009218F3"/>
    <w:rsid w:val="0092190D"/>
    <w:rsid w:val="00921C94"/>
    <w:rsid w:val="00921D2B"/>
    <w:rsid w:val="0092257A"/>
    <w:rsid w:val="00922ACA"/>
    <w:rsid w:val="00922D08"/>
    <w:rsid w:val="00922DB1"/>
    <w:rsid w:val="00922FC7"/>
    <w:rsid w:val="009231BD"/>
    <w:rsid w:val="00923316"/>
    <w:rsid w:val="0092397C"/>
    <w:rsid w:val="00923C68"/>
    <w:rsid w:val="00923FAF"/>
    <w:rsid w:val="00923FC8"/>
    <w:rsid w:val="00924B21"/>
    <w:rsid w:val="00924E3E"/>
    <w:rsid w:val="00924FF5"/>
    <w:rsid w:val="009253C1"/>
    <w:rsid w:val="0092553B"/>
    <w:rsid w:val="00925A4A"/>
    <w:rsid w:val="00925B46"/>
    <w:rsid w:val="00926008"/>
    <w:rsid w:val="00926065"/>
    <w:rsid w:val="009269FC"/>
    <w:rsid w:val="009272C0"/>
    <w:rsid w:val="009275DA"/>
    <w:rsid w:val="00927A93"/>
    <w:rsid w:val="00927CEA"/>
    <w:rsid w:val="00927D55"/>
    <w:rsid w:val="0093021B"/>
    <w:rsid w:val="0093025F"/>
    <w:rsid w:val="00930474"/>
    <w:rsid w:val="00930BFE"/>
    <w:rsid w:val="00931236"/>
    <w:rsid w:val="00931299"/>
    <w:rsid w:val="009315DF"/>
    <w:rsid w:val="00931717"/>
    <w:rsid w:val="00931A42"/>
    <w:rsid w:val="0093207F"/>
    <w:rsid w:val="00932251"/>
    <w:rsid w:val="00932458"/>
    <w:rsid w:val="0093249B"/>
    <w:rsid w:val="00932A4E"/>
    <w:rsid w:val="00933C63"/>
    <w:rsid w:val="00933CE0"/>
    <w:rsid w:val="00933DDB"/>
    <w:rsid w:val="00933E2C"/>
    <w:rsid w:val="00933F4E"/>
    <w:rsid w:val="00933FFE"/>
    <w:rsid w:val="009340C9"/>
    <w:rsid w:val="00934174"/>
    <w:rsid w:val="0093431D"/>
    <w:rsid w:val="0093453C"/>
    <w:rsid w:val="00934787"/>
    <w:rsid w:val="00934860"/>
    <w:rsid w:val="00935068"/>
    <w:rsid w:val="0093515E"/>
    <w:rsid w:val="0093542C"/>
    <w:rsid w:val="00935446"/>
    <w:rsid w:val="009355B9"/>
    <w:rsid w:val="00935C86"/>
    <w:rsid w:val="00935FF0"/>
    <w:rsid w:val="00936107"/>
    <w:rsid w:val="009362A6"/>
    <w:rsid w:val="00936445"/>
    <w:rsid w:val="00936557"/>
    <w:rsid w:val="00936CF9"/>
    <w:rsid w:val="00936DDD"/>
    <w:rsid w:val="00936F5A"/>
    <w:rsid w:val="009376A2"/>
    <w:rsid w:val="009377A1"/>
    <w:rsid w:val="00937AE3"/>
    <w:rsid w:val="00937B5B"/>
    <w:rsid w:val="00937BF8"/>
    <w:rsid w:val="00937C70"/>
    <w:rsid w:val="00940378"/>
    <w:rsid w:val="0094070B"/>
    <w:rsid w:val="00940C17"/>
    <w:rsid w:val="009414B1"/>
    <w:rsid w:val="00941A28"/>
    <w:rsid w:val="00941E63"/>
    <w:rsid w:val="00941ECA"/>
    <w:rsid w:val="009427F5"/>
    <w:rsid w:val="00942F38"/>
    <w:rsid w:val="00943049"/>
    <w:rsid w:val="00943180"/>
    <w:rsid w:val="009432E7"/>
    <w:rsid w:val="00943483"/>
    <w:rsid w:val="00943D3C"/>
    <w:rsid w:val="009442E3"/>
    <w:rsid w:val="0094448A"/>
    <w:rsid w:val="0094475E"/>
    <w:rsid w:val="00944EFC"/>
    <w:rsid w:val="00945127"/>
    <w:rsid w:val="00945133"/>
    <w:rsid w:val="00945C31"/>
    <w:rsid w:val="00945CD1"/>
    <w:rsid w:val="00946067"/>
    <w:rsid w:val="009460AD"/>
    <w:rsid w:val="0094665F"/>
    <w:rsid w:val="00946A3B"/>
    <w:rsid w:val="009470B2"/>
    <w:rsid w:val="009470E2"/>
    <w:rsid w:val="00947133"/>
    <w:rsid w:val="00947708"/>
    <w:rsid w:val="00947E57"/>
    <w:rsid w:val="00950111"/>
    <w:rsid w:val="00950538"/>
    <w:rsid w:val="00950A42"/>
    <w:rsid w:val="00950C87"/>
    <w:rsid w:val="0095109D"/>
    <w:rsid w:val="0095161F"/>
    <w:rsid w:val="009516CE"/>
    <w:rsid w:val="009517D8"/>
    <w:rsid w:val="00951999"/>
    <w:rsid w:val="00951C9A"/>
    <w:rsid w:val="009520D2"/>
    <w:rsid w:val="009523E8"/>
    <w:rsid w:val="0095276B"/>
    <w:rsid w:val="0095289B"/>
    <w:rsid w:val="00952E23"/>
    <w:rsid w:val="00952F90"/>
    <w:rsid w:val="009530FF"/>
    <w:rsid w:val="009531D9"/>
    <w:rsid w:val="009533D8"/>
    <w:rsid w:val="0095381C"/>
    <w:rsid w:val="00953B0E"/>
    <w:rsid w:val="00953BA9"/>
    <w:rsid w:val="00953D12"/>
    <w:rsid w:val="00954177"/>
    <w:rsid w:val="009544D6"/>
    <w:rsid w:val="00954568"/>
    <w:rsid w:val="00954A80"/>
    <w:rsid w:val="00954DD3"/>
    <w:rsid w:val="00954F01"/>
    <w:rsid w:val="00955088"/>
    <w:rsid w:val="009550AA"/>
    <w:rsid w:val="009556F3"/>
    <w:rsid w:val="00955751"/>
    <w:rsid w:val="00955A8B"/>
    <w:rsid w:val="00955D37"/>
    <w:rsid w:val="00955E59"/>
    <w:rsid w:val="00956046"/>
    <w:rsid w:val="009561F2"/>
    <w:rsid w:val="00956326"/>
    <w:rsid w:val="00956F94"/>
    <w:rsid w:val="00957045"/>
    <w:rsid w:val="00957319"/>
    <w:rsid w:val="00957485"/>
    <w:rsid w:val="00957A01"/>
    <w:rsid w:val="00957A08"/>
    <w:rsid w:val="00957ACE"/>
    <w:rsid w:val="00957AD1"/>
    <w:rsid w:val="00957B16"/>
    <w:rsid w:val="00957D83"/>
    <w:rsid w:val="0096012A"/>
    <w:rsid w:val="0096043D"/>
    <w:rsid w:val="009604A9"/>
    <w:rsid w:val="00960E5A"/>
    <w:rsid w:val="00961134"/>
    <w:rsid w:val="0096142B"/>
    <w:rsid w:val="00961492"/>
    <w:rsid w:val="00961CDE"/>
    <w:rsid w:val="00961E64"/>
    <w:rsid w:val="00962020"/>
    <w:rsid w:val="00962281"/>
    <w:rsid w:val="009623AC"/>
    <w:rsid w:val="009627EA"/>
    <w:rsid w:val="00962C28"/>
    <w:rsid w:val="00962C65"/>
    <w:rsid w:val="0096307C"/>
    <w:rsid w:val="009641B2"/>
    <w:rsid w:val="009643A3"/>
    <w:rsid w:val="00964587"/>
    <w:rsid w:val="00964667"/>
    <w:rsid w:val="009646DB"/>
    <w:rsid w:val="009647C7"/>
    <w:rsid w:val="009649D2"/>
    <w:rsid w:val="00964C99"/>
    <w:rsid w:val="00964DC2"/>
    <w:rsid w:val="0096596B"/>
    <w:rsid w:val="00965ABF"/>
    <w:rsid w:val="00965C30"/>
    <w:rsid w:val="00965C3A"/>
    <w:rsid w:val="009660A0"/>
    <w:rsid w:val="00966158"/>
    <w:rsid w:val="009662D6"/>
    <w:rsid w:val="009664ED"/>
    <w:rsid w:val="00966A2F"/>
    <w:rsid w:val="00966BFA"/>
    <w:rsid w:val="00966C0E"/>
    <w:rsid w:val="00966CCC"/>
    <w:rsid w:val="00966E43"/>
    <w:rsid w:val="009671CF"/>
    <w:rsid w:val="009673FA"/>
    <w:rsid w:val="00967EA6"/>
    <w:rsid w:val="0097001A"/>
    <w:rsid w:val="009700F6"/>
    <w:rsid w:val="009702B0"/>
    <w:rsid w:val="00970921"/>
    <w:rsid w:val="009709F1"/>
    <w:rsid w:val="00970F8C"/>
    <w:rsid w:val="00971098"/>
    <w:rsid w:val="00971218"/>
    <w:rsid w:val="0097123C"/>
    <w:rsid w:val="00971871"/>
    <w:rsid w:val="00972B2C"/>
    <w:rsid w:val="00972B43"/>
    <w:rsid w:val="00973C25"/>
    <w:rsid w:val="00973E1B"/>
    <w:rsid w:val="00974065"/>
    <w:rsid w:val="009741D9"/>
    <w:rsid w:val="00974237"/>
    <w:rsid w:val="009744E7"/>
    <w:rsid w:val="00975323"/>
    <w:rsid w:val="009754E9"/>
    <w:rsid w:val="009758D4"/>
    <w:rsid w:val="00975A58"/>
    <w:rsid w:val="00975B91"/>
    <w:rsid w:val="0097630E"/>
    <w:rsid w:val="009766F9"/>
    <w:rsid w:val="0097675C"/>
    <w:rsid w:val="00977039"/>
    <w:rsid w:val="0097709F"/>
    <w:rsid w:val="0097755B"/>
    <w:rsid w:val="00977A0C"/>
    <w:rsid w:val="00977BA1"/>
    <w:rsid w:val="009800D8"/>
    <w:rsid w:val="00980352"/>
    <w:rsid w:val="00980619"/>
    <w:rsid w:val="009807DE"/>
    <w:rsid w:val="00980874"/>
    <w:rsid w:val="0098091C"/>
    <w:rsid w:val="00980D3F"/>
    <w:rsid w:val="00981265"/>
    <w:rsid w:val="00981547"/>
    <w:rsid w:val="00981A8C"/>
    <w:rsid w:val="00981B59"/>
    <w:rsid w:val="00981C08"/>
    <w:rsid w:val="0098225B"/>
    <w:rsid w:val="00982566"/>
    <w:rsid w:val="009829E8"/>
    <w:rsid w:val="00982AB2"/>
    <w:rsid w:val="00982B24"/>
    <w:rsid w:val="00983192"/>
    <w:rsid w:val="00983639"/>
    <w:rsid w:val="009839B3"/>
    <w:rsid w:val="00983C13"/>
    <w:rsid w:val="00983E45"/>
    <w:rsid w:val="009840FD"/>
    <w:rsid w:val="00984603"/>
    <w:rsid w:val="00984756"/>
    <w:rsid w:val="009849A0"/>
    <w:rsid w:val="009850B5"/>
    <w:rsid w:val="00985324"/>
    <w:rsid w:val="009854DF"/>
    <w:rsid w:val="009857F5"/>
    <w:rsid w:val="00985846"/>
    <w:rsid w:val="009859A8"/>
    <w:rsid w:val="00985A8D"/>
    <w:rsid w:val="009860E1"/>
    <w:rsid w:val="009860E6"/>
    <w:rsid w:val="00986333"/>
    <w:rsid w:val="0098657C"/>
    <w:rsid w:val="009865B7"/>
    <w:rsid w:val="00986D5D"/>
    <w:rsid w:val="00986DFD"/>
    <w:rsid w:val="00986F33"/>
    <w:rsid w:val="0098718F"/>
    <w:rsid w:val="0098756E"/>
    <w:rsid w:val="00987679"/>
    <w:rsid w:val="0098795E"/>
    <w:rsid w:val="009902D7"/>
    <w:rsid w:val="009906B0"/>
    <w:rsid w:val="00990704"/>
    <w:rsid w:val="00990D9B"/>
    <w:rsid w:val="00990E42"/>
    <w:rsid w:val="00990EE1"/>
    <w:rsid w:val="00990F6C"/>
    <w:rsid w:val="009911C0"/>
    <w:rsid w:val="00991350"/>
    <w:rsid w:val="00991496"/>
    <w:rsid w:val="00991570"/>
    <w:rsid w:val="009924D8"/>
    <w:rsid w:val="00992685"/>
    <w:rsid w:val="00992819"/>
    <w:rsid w:val="00992AFC"/>
    <w:rsid w:val="00992BB2"/>
    <w:rsid w:val="00992C74"/>
    <w:rsid w:val="00992F17"/>
    <w:rsid w:val="0099349D"/>
    <w:rsid w:val="00993538"/>
    <w:rsid w:val="009935B0"/>
    <w:rsid w:val="0099376A"/>
    <w:rsid w:val="00993A9F"/>
    <w:rsid w:val="00993E76"/>
    <w:rsid w:val="00993FC5"/>
    <w:rsid w:val="009943EE"/>
    <w:rsid w:val="009945A6"/>
    <w:rsid w:val="0099476C"/>
    <w:rsid w:val="00994A43"/>
    <w:rsid w:val="00994E0F"/>
    <w:rsid w:val="009950FE"/>
    <w:rsid w:val="0099584D"/>
    <w:rsid w:val="00995B70"/>
    <w:rsid w:val="00995BA9"/>
    <w:rsid w:val="00996203"/>
    <w:rsid w:val="009966D7"/>
    <w:rsid w:val="00996CC8"/>
    <w:rsid w:val="00996E5F"/>
    <w:rsid w:val="00996F07"/>
    <w:rsid w:val="00996FFE"/>
    <w:rsid w:val="0099753F"/>
    <w:rsid w:val="009975D1"/>
    <w:rsid w:val="00997BAC"/>
    <w:rsid w:val="00997BF5"/>
    <w:rsid w:val="00997D3B"/>
    <w:rsid w:val="009A014A"/>
    <w:rsid w:val="009A0372"/>
    <w:rsid w:val="009A0F4B"/>
    <w:rsid w:val="009A0FB9"/>
    <w:rsid w:val="009A10B1"/>
    <w:rsid w:val="009A15D6"/>
    <w:rsid w:val="009A18D8"/>
    <w:rsid w:val="009A1F07"/>
    <w:rsid w:val="009A2360"/>
    <w:rsid w:val="009A244D"/>
    <w:rsid w:val="009A2731"/>
    <w:rsid w:val="009A2BC8"/>
    <w:rsid w:val="009A2D52"/>
    <w:rsid w:val="009A3A15"/>
    <w:rsid w:val="009A45AD"/>
    <w:rsid w:val="009A4B7C"/>
    <w:rsid w:val="009A4D37"/>
    <w:rsid w:val="009A4E05"/>
    <w:rsid w:val="009A4EED"/>
    <w:rsid w:val="009A524E"/>
    <w:rsid w:val="009A5874"/>
    <w:rsid w:val="009A5905"/>
    <w:rsid w:val="009A5C50"/>
    <w:rsid w:val="009A5CEA"/>
    <w:rsid w:val="009A5DDD"/>
    <w:rsid w:val="009A6648"/>
    <w:rsid w:val="009A6AA2"/>
    <w:rsid w:val="009A6F00"/>
    <w:rsid w:val="009A709D"/>
    <w:rsid w:val="009A70E3"/>
    <w:rsid w:val="009A70F5"/>
    <w:rsid w:val="009A7331"/>
    <w:rsid w:val="009A76E0"/>
    <w:rsid w:val="009A771A"/>
    <w:rsid w:val="009A786A"/>
    <w:rsid w:val="009A79B3"/>
    <w:rsid w:val="009A7B98"/>
    <w:rsid w:val="009A7D69"/>
    <w:rsid w:val="009A7E68"/>
    <w:rsid w:val="009B0179"/>
    <w:rsid w:val="009B05C5"/>
    <w:rsid w:val="009B0B0E"/>
    <w:rsid w:val="009B0D10"/>
    <w:rsid w:val="009B0D87"/>
    <w:rsid w:val="009B0EF0"/>
    <w:rsid w:val="009B0FF1"/>
    <w:rsid w:val="009B11B5"/>
    <w:rsid w:val="009B1686"/>
    <w:rsid w:val="009B18FE"/>
    <w:rsid w:val="009B19C5"/>
    <w:rsid w:val="009B19EC"/>
    <w:rsid w:val="009B1C18"/>
    <w:rsid w:val="009B1D9F"/>
    <w:rsid w:val="009B1EC9"/>
    <w:rsid w:val="009B1FFD"/>
    <w:rsid w:val="009B25A1"/>
    <w:rsid w:val="009B27C5"/>
    <w:rsid w:val="009B3037"/>
    <w:rsid w:val="009B315C"/>
    <w:rsid w:val="009B31CC"/>
    <w:rsid w:val="009B3292"/>
    <w:rsid w:val="009B3311"/>
    <w:rsid w:val="009B3725"/>
    <w:rsid w:val="009B38BF"/>
    <w:rsid w:val="009B3D4B"/>
    <w:rsid w:val="009B4435"/>
    <w:rsid w:val="009B46AA"/>
    <w:rsid w:val="009B46C5"/>
    <w:rsid w:val="009B485E"/>
    <w:rsid w:val="009B4C1A"/>
    <w:rsid w:val="009B4E7C"/>
    <w:rsid w:val="009B5B3E"/>
    <w:rsid w:val="009B5DEB"/>
    <w:rsid w:val="009B6D9C"/>
    <w:rsid w:val="009B6E97"/>
    <w:rsid w:val="009B70CF"/>
    <w:rsid w:val="009B73AC"/>
    <w:rsid w:val="009B746C"/>
    <w:rsid w:val="009B7D48"/>
    <w:rsid w:val="009B7FA9"/>
    <w:rsid w:val="009C0101"/>
    <w:rsid w:val="009C02A7"/>
    <w:rsid w:val="009C083C"/>
    <w:rsid w:val="009C111F"/>
    <w:rsid w:val="009C1895"/>
    <w:rsid w:val="009C1BD8"/>
    <w:rsid w:val="009C1D8E"/>
    <w:rsid w:val="009C1DE0"/>
    <w:rsid w:val="009C2494"/>
    <w:rsid w:val="009C2811"/>
    <w:rsid w:val="009C2896"/>
    <w:rsid w:val="009C29E1"/>
    <w:rsid w:val="009C2B94"/>
    <w:rsid w:val="009C2BE1"/>
    <w:rsid w:val="009C3125"/>
    <w:rsid w:val="009C3959"/>
    <w:rsid w:val="009C408D"/>
    <w:rsid w:val="009C41C7"/>
    <w:rsid w:val="009C45BD"/>
    <w:rsid w:val="009C46FC"/>
    <w:rsid w:val="009C47C6"/>
    <w:rsid w:val="009C4821"/>
    <w:rsid w:val="009C499E"/>
    <w:rsid w:val="009C4CF8"/>
    <w:rsid w:val="009C50BE"/>
    <w:rsid w:val="009C5293"/>
    <w:rsid w:val="009C5317"/>
    <w:rsid w:val="009C543C"/>
    <w:rsid w:val="009C56D1"/>
    <w:rsid w:val="009C5CAA"/>
    <w:rsid w:val="009C6743"/>
    <w:rsid w:val="009C6745"/>
    <w:rsid w:val="009C67F6"/>
    <w:rsid w:val="009C6C8A"/>
    <w:rsid w:val="009C6CC4"/>
    <w:rsid w:val="009C6D2D"/>
    <w:rsid w:val="009C706A"/>
    <w:rsid w:val="009C70B1"/>
    <w:rsid w:val="009C71F6"/>
    <w:rsid w:val="009C72A3"/>
    <w:rsid w:val="009C74F3"/>
    <w:rsid w:val="009C7950"/>
    <w:rsid w:val="009D018C"/>
    <w:rsid w:val="009D0244"/>
    <w:rsid w:val="009D0370"/>
    <w:rsid w:val="009D0778"/>
    <w:rsid w:val="009D077D"/>
    <w:rsid w:val="009D0B22"/>
    <w:rsid w:val="009D1088"/>
    <w:rsid w:val="009D10D7"/>
    <w:rsid w:val="009D1115"/>
    <w:rsid w:val="009D1351"/>
    <w:rsid w:val="009D1435"/>
    <w:rsid w:val="009D152F"/>
    <w:rsid w:val="009D173E"/>
    <w:rsid w:val="009D1E5F"/>
    <w:rsid w:val="009D21EC"/>
    <w:rsid w:val="009D2493"/>
    <w:rsid w:val="009D2BE4"/>
    <w:rsid w:val="009D2CA1"/>
    <w:rsid w:val="009D2D86"/>
    <w:rsid w:val="009D2DE6"/>
    <w:rsid w:val="009D3249"/>
    <w:rsid w:val="009D3449"/>
    <w:rsid w:val="009D3847"/>
    <w:rsid w:val="009D38BE"/>
    <w:rsid w:val="009D3976"/>
    <w:rsid w:val="009D40C1"/>
    <w:rsid w:val="009D41B6"/>
    <w:rsid w:val="009D4434"/>
    <w:rsid w:val="009D44B1"/>
    <w:rsid w:val="009D47E0"/>
    <w:rsid w:val="009D4974"/>
    <w:rsid w:val="009D4A1C"/>
    <w:rsid w:val="009D4B5E"/>
    <w:rsid w:val="009D4D67"/>
    <w:rsid w:val="009D54D4"/>
    <w:rsid w:val="009D577A"/>
    <w:rsid w:val="009D5A03"/>
    <w:rsid w:val="009D5E8F"/>
    <w:rsid w:val="009D602F"/>
    <w:rsid w:val="009D62A3"/>
    <w:rsid w:val="009D6445"/>
    <w:rsid w:val="009D6567"/>
    <w:rsid w:val="009D6BA2"/>
    <w:rsid w:val="009D6E5E"/>
    <w:rsid w:val="009D6F2E"/>
    <w:rsid w:val="009D7282"/>
    <w:rsid w:val="009D72A0"/>
    <w:rsid w:val="009D77BB"/>
    <w:rsid w:val="009D7B32"/>
    <w:rsid w:val="009D7C35"/>
    <w:rsid w:val="009D7CDE"/>
    <w:rsid w:val="009D7D94"/>
    <w:rsid w:val="009D7DA7"/>
    <w:rsid w:val="009E0152"/>
    <w:rsid w:val="009E048F"/>
    <w:rsid w:val="009E04DE"/>
    <w:rsid w:val="009E0C36"/>
    <w:rsid w:val="009E1189"/>
    <w:rsid w:val="009E158C"/>
    <w:rsid w:val="009E1618"/>
    <w:rsid w:val="009E170B"/>
    <w:rsid w:val="009E1BF7"/>
    <w:rsid w:val="009E22E4"/>
    <w:rsid w:val="009E26F3"/>
    <w:rsid w:val="009E27B0"/>
    <w:rsid w:val="009E2BC8"/>
    <w:rsid w:val="009E2ED4"/>
    <w:rsid w:val="009E2F12"/>
    <w:rsid w:val="009E3A91"/>
    <w:rsid w:val="009E3AD9"/>
    <w:rsid w:val="009E3BAF"/>
    <w:rsid w:val="009E41A1"/>
    <w:rsid w:val="009E4218"/>
    <w:rsid w:val="009E433B"/>
    <w:rsid w:val="009E45C3"/>
    <w:rsid w:val="009E48AE"/>
    <w:rsid w:val="009E48F3"/>
    <w:rsid w:val="009E4CC0"/>
    <w:rsid w:val="009E5462"/>
    <w:rsid w:val="009E5625"/>
    <w:rsid w:val="009E5CAF"/>
    <w:rsid w:val="009E5F54"/>
    <w:rsid w:val="009E62C1"/>
    <w:rsid w:val="009E63BC"/>
    <w:rsid w:val="009E64BF"/>
    <w:rsid w:val="009E669D"/>
    <w:rsid w:val="009E6B82"/>
    <w:rsid w:val="009E6DF1"/>
    <w:rsid w:val="009E7369"/>
    <w:rsid w:val="009E73E0"/>
    <w:rsid w:val="009E748F"/>
    <w:rsid w:val="009E74E0"/>
    <w:rsid w:val="009E768C"/>
    <w:rsid w:val="009E7B9A"/>
    <w:rsid w:val="009F0219"/>
    <w:rsid w:val="009F0325"/>
    <w:rsid w:val="009F03D1"/>
    <w:rsid w:val="009F07AD"/>
    <w:rsid w:val="009F0893"/>
    <w:rsid w:val="009F08E2"/>
    <w:rsid w:val="009F094A"/>
    <w:rsid w:val="009F0BAA"/>
    <w:rsid w:val="009F0C4B"/>
    <w:rsid w:val="009F0C9A"/>
    <w:rsid w:val="009F0D40"/>
    <w:rsid w:val="009F0FFD"/>
    <w:rsid w:val="009F10D8"/>
    <w:rsid w:val="009F1210"/>
    <w:rsid w:val="009F17AE"/>
    <w:rsid w:val="009F1CC5"/>
    <w:rsid w:val="009F1D02"/>
    <w:rsid w:val="009F25D7"/>
    <w:rsid w:val="009F2B6B"/>
    <w:rsid w:val="009F2C1C"/>
    <w:rsid w:val="009F304C"/>
    <w:rsid w:val="009F3441"/>
    <w:rsid w:val="009F360C"/>
    <w:rsid w:val="009F3CBD"/>
    <w:rsid w:val="009F4115"/>
    <w:rsid w:val="009F44A6"/>
    <w:rsid w:val="009F47FF"/>
    <w:rsid w:val="009F4A5A"/>
    <w:rsid w:val="009F4D6A"/>
    <w:rsid w:val="009F4E16"/>
    <w:rsid w:val="009F4FFD"/>
    <w:rsid w:val="009F534A"/>
    <w:rsid w:val="009F5692"/>
    <w:rsid w:val="009F6046"/>
    <w:rsid w:val="009F6576"/>
    <w:rsid w:val="009F6A89"/>
    <w:rsid w:val="009F6B23"/>
    <w:rsid w:val="009F7150"/>
    <w:rsid w:val="009F766E"/>
    <w:rsid w:val="009F7FFA"/>
    <w:rsid w:val="00A0020F"/>
    <w:rsid w:val="00A013C4"/>
    <w:rsid w:val="00A01423"/>
    <w:rsid w:val="00A01739"/>
    <w:rsid w:val="00A01B83"/>
    <w:rsid w:val="00A0226B"/>
    <w:rsid w:val="00A0258D"/>
    <w:rsid w:val="00A025B2"/>
    <w:rsid w:val="00A02746"/>
    <w:rsid w:val="00A02A5C"/>
    <w:rsid w:val="00A02DF6"/>
    <w:rsid w:val="00A030C8"/>
    <w:rsid w:val="00A031BB"/>
    <w:rsid w:val="00A03577"/>
    <w:rsid w:val="00A03603"/>
    <w:rsid w:val="00A037A8"/>
    <w:rsid w:val="00A03947"/>
    <w:rsid w:val="00A0395D"/>
    <w:rsid w:val="00A03D43"/>
    <w:rsid w:val="00A0413D"/>
    <w:rsid w:val="00A049A9"/>
    <w:rsid w:val="00A04CFE"/>
    <w:rsid w:val="00A04E48"/>
    <w:rsid w:val="00A051F9"/>
    <w:rsid w:val="00A05468"/>
    <w:rsid w:val="00A058C1"/>
    <w:rsid w:val="00A05921"/>
    <w:rsid w:val="00A05E1A"/>
    <w:rsid w:val="00A05E75"/>
    <w:rsid w:val="00A0626E"/>
    <w:rsid w:val="00A06377"/>
    <w:rsid w:val="00A06A9D"/>
    <w:rsid w:val="00A06EC4"/>
    <w:rsid w:val="00A070C6"/>
    <w:rsid w:val="00A072EB"/>
    <w:rsid w:val="00A07640"/>
    <w:rsid w:val="00A07683"/>
    <w:rsid w:val="00A07966"/>
    <w:rsid w:val="00A079A7"/>
    <w:rsid w:val="00A07A02"/>
    <w:rsid w:val="00A07A78"/>
    <w:rsid w:val="00A07AF4"/>
    <w:rsid w:val="00A07CE4"/>
    <w:rsid w:val="00A07E90"/>
    <w:rsid w:val="00A07F1F"/>
    <w:rsid w:val="00A10329"/>
    <w:rsid w:val="00A10412"/>
    <w:rsid w:val="00A10422"/>
    <w:rsid w:val="00A10679"/>
    <w:rsid w:val="00A106AA"/>
    <w:rsid w:val="00A108CB"/>
    <w:rsid w:val="00A1093E"/>
    <w:rsid w:val="00A10A02"/>
    <w:rsid w:val="00A1100D"/>
    <w:rsid w:val="00A11489"/>
    <w:rsid w:val="00A11711"/>
    <w:rsid w:val="00A11D6B"/>
    <w:rsid w:val="00A11F18"/>
    <w:rsid w:val="00A1201D"/>
    <w:rsid w:val="00A1206E"/>
    <w:rsid w:val="00A12245"/>
    <w:rsid w:val="00A12E93"/>
    <w:rsid w:val="00A12FE0"/>
    <w:rsid w:val="00A13062"/>
    <w:rsid w:val="00A13151"/>
    <w:rsid w:val="00A134F2"/>
    <w:rsid w:val="00A137BC"/>
    <w:rsid w:val="00A1387E"/>
    <w:rsid w:val="00A13A7B"/>
    <w:rsid w:val="00A13D0A"/>
    <w:rsid w:val="00A141E2"/>
    <w:rsid w:val="00A146E0"/>
    <w:rsid w:val="00A148D9"/>
    <w:rsid w:val="00A14AB8"/>
    <w:rsid w:val="00A15692"/>
    <w:rsid w:val="00A15B66"/>
    <w:rsid w:val="00A15BAA"/>
    <w:rsid w:val="00A164E5"/>
    <w:rsid w:val="00A166C9"/>
    <w:rsid w:val="00A16A73"/>
    <w:rsid w:val="00A16CDF"/>
    <w:rsid w:val="00A17459"/>
    <w:rsid w:val="00A1759D"/>
    <w:rsid w:val="00A175E0"/>
    <w:rsid w:val="00A175F9"/>
    <w:rsid w:val="00A17E87"/>
    <w:rsid w:val="00A204F1"/>
    <w:rsid w:val="00A20584"/>
    <w:rsid w:val="00A205C9"/>
    <w:rsid w:val="00A21086"/>
    <w:rsid w:val="00A212CD"/>
    <w:rsid w:val="00A2136C"/>
    <w:rsid w:val="00A21A62"/>
    <w:rsid w:val="00A21C37"/>
    <w:rsid w:val="00A21FD3"/>
    <w:rsid w:val="00A220DA"/>
    <w:rsid w:val="00A22347"/>
    <w:rsid w:val="00A2265E"/>
    <w:rsid w:val="00A22818"/>
    <w:rsid w:val="00A22D64"/>
    <w:rsid w:val="00A2321F"/>
    <w:rsid w:val="00A23384"/>
    <w:rsid w:val="00A2349F"/>
    <w:rsid w:val="00A237A7"/>
    <w:rsid w:val="00A237C6"/>
    <w:rsid w:val="00A237F2"/>
    <w:rsid w:val="00A23A3C"/>
    <w:rsid w:val="00A23C8A"/>
    <w:rsid w:val="00A24C10"/>
    <w:rsid w:val="00A24C1E"/>
    <w:rsid w:val="00A24FF3"/>
    <w:rsid w:val="00A251CF"/>
    <w:rsid w:val="00A25971"/>
    <w:rsid w:val="00A25F22"/>
    <w:rsid w:val="00A265A0"/>
    <w:rsid w:val="00A267E3"/>
    <w:rsid w:val="00A269DA"/>
    <w:rsid w:val="00A26D09"/>
    <w:rsid w:val="00A26D6B"/>
    <w:rsid w:val="00A26DE5"/>
    <w:rsid w:val="00A26E69"/>
    <w:rsid w:val="00A27358"/>
    <w:rsid w:val="00A27785"/>
    <w:rsid w:val="00A27A86"/>
    <w:rsid w:val="00A27AF4"/>
    <w:rsid w:val="00A27B5E"/>
    <w:rsid w:val="00A27BFA"/>
    <w:rsid w:val="00A302B1"/>
    <w:rsid w:val="00A30363"/>
    <w:rsid w:val="00A3073A"/>
    <w:rsid w:val="00A3089E"/>
    <w:rsid w:val="00A30919"/>
    <w:rsid w:val="00A30EAA"/>
    <w:rsid w:val="00A3108A"/>
    <w:rsid w:val="00A31CBA"/>
    <w:rsid w:val="00A31FAA"/>
    <w:rsid w:val="00A32220"/>
    <w:rsid w:val="00A325F4"/>
    <w:rsid w:val="00A32727"/>
    <w:rsid w:val="00A32C1E"/>
    <w:rsid w:val="00A32C23"/>
    <w:rsid w:val="00A32EEB"/>
    <w:rsid w:val="00A33280"/>
    <w:rsid w:val="00A33282"/>
    <w:rsid w:val="00A33536"/>
    <w:rsid w:val="00A34327"/>
    <w:rsid w:val="00A359F6"/>
    <w:rsid w:val="00A35FC2"/>
    <w:rsid w:val="00A3634D"/>
    <w:rsid w:val="00A3677A"/>
    <w:rsid w:val="00A3686E"/>
    <w:rsid w:val="00A36DDC"/>
    <w:rsid w:val="00A37174"/>
    <w:rsid w:val="00A3778C"/>
    <w:rsid w:val="00A37C1C"/>
    <w:rsid w:val="00A400E0"/>
    <w:rsid w:val="00A40212"/>
    <w:rsid w:val="00A4031E"/>
    <w:rsid w:val="00A404B9"/>
    <w:rsid w:val="00A404F9"/>
    <w:rsid w:val="00A405F2"/>
    <w:rsid w:val="00A40B97"/>
    <w:rsid w:val="00A40C9A"/>
    <w:rsid w:val="00A40E64"/>
    <w:rsid w:val="00A4146B"/>
    <w:rsid w:val="00A41BE5"/>
    <w:rsid w:val="00A4202A"/>
    <w:rsid w:val="00A4217E"/>
    <w:rsid w:val="00A427FB"/>
    <w:rsid w:val="00A428C5"/>
    <w:rsid w:val="00A42969"/>
    <w:rsid w:val="00A42B4B"/>
    <w:rsid w:val="00A42CC7"/>
    <w:rsid w:val="00A434B9"/>
    <w:rsid w:val="00A4358D"/>
    <w:rsid w:val="00A4383D"/>
    <w:rsid w:val="00A43C68"/>
    <w:rsid w:val="00A44538"/>
    <w:rsid w:val="00A446F5"/>
    <w:rsid w:val="00A447B2"/>
    <w:rsid w:val="00A44949"/>
    <w:rsid w:val="00A44B12"/>
    <w:rsid w:val="00A44B77"/>
    <w:rsid w:val="00A44C07"/>
    <w:rsid w:val="00A44E30"/>
    <w:rsid w:val="00A45498"/>
    <w:rsid w:val="00A45679"/>
    <w:rsid w:val="00A45B26"/>
    <w:rsid w:val="00A45C10"/>
    <w:rsid w:val="00A461D9"/>
    <w:rsid w:val="00A466D9"/>
    <w:rsid w:val="00A4673D"/>
    <w:rsid w:val="00A46952"/>
    <w:rsid w:val="00A46C38"/>
    <w:rsid w:val="00A46C46"/>
    <w:rsid w:val="00A47006"/>
    <w:rsid w:val="00A471AF"/>
    <w:rsid w:val="00A4761D"/>
    <w:rsid w:val="00A50425"/>
    <w:rsid w:val="00A504DF"/>
    <w:rsid w:val="00A50CF1"/>
    <w:rsid w:val="00A512A8"/>
    <w:rsid w:val="00A513A8"/>
    <w:rsid w:val="00A5159E"/>
    <w:rsid w:val="00A5184F"/>
    <w:rsid w:val="00A51DEC"/>
    <w:rsid w:val="00A523B3"/>
    <w:rsid w:val="00A523EF"/>
    <w:rsid w:val="00A52D27"/>
    <w:rsid w:val="00A52EF7"/>
    <w:rsid w:val="00A5373C"/>
    <w:rsid w:val="00A53773"/>
    <w:rsid w:val="00A53BF4"/>
    <w:rsid w:val="00A54303"/>
    <w:rsid w:val="00A544F2"/>
    <w:rsid w:val="00A54789"/>
    <w:rsid w:val="00A54A3C"/>
    <w:rsid w:val="00A54DD0"/>
    <w:rsid w:val="00A54E54"/>
    <w:rsid w:val="00A55057"/>
    <w:rsid w:val="00A556BC"/>
    <w:rsid w:val="00A55715"/>
    <w:rsid w:val="00A560E9"/>
    <w:rsid w:val="00A5611F"/>
    <w:rsid w:val="00A56600"/>
    <w:rsid w:val="00A572C6"/>
    <w:rsid w:val="00A57BE7"/>
    <w:rsid w:val="00A57CAD"/>
    <w:rsid w:val="00A57EE9"/>
    <w:rsid w:val="00A57F98"/>
    <w:rsid w:val="00A57FA6"/>
    <w:rsid w:val="00A6035B"/>
    <w:rsid w:val="00A603E4"/>
    <w:rsid w:val="00A604F4"/>
    <w:rsid w:val="00A605C2"/>
    <w:rsid w:val="00A609B1"/>
    <w:rsid w:val="00A60C69"/>
    <w:rsid w:val="00A60DD9"/>
    <w:rsid w:val="00A620A1"/>
    <w:rsid w:val="00A62172"/>
    <w:rsid w:val="00A62425"/>
    <w:rsid w:val="00A62490"/>
    <w:rsid w:val="00A62544"/>
    <w:rsid w:val="00A62661"/>
    <w:rsid w:val="00A62AD4"/>
    <w:rsid w:val="00A62C3F"/>
    <w:rsid w:val="00A62D06"/>
    <w:rsid w:val="00A62EAE"/>
    <w:rsid w:val="00A62F78"/>
    <w:rsid w:val="00A63076"/>
    <w:rsid w:val="00A6344A"/>
    <w:rsid w:val="00A63A54"/>
    <w:rsid w:val="00A63ECD"/>
    <w:rsid w:val="00A642BA"/>
    <w:rsid w:val="00A642DD"/>
    <w:rsid w:val="00A64B24"/>
    <w:rsid w:val="00A6526D"/>
    <w:rsid w:val="00A65570"/>
    <w:rsid w:val="00A65717"/>
    <w:rsid w:val="00A65A7F"/>
    <w:rsid w:val="00A65DA1"/>
    <w:rsid w:val="00A660C1"/>
    <w:rsid w:val="00A662AB"/>
    <w:rsid w:val="00A66598"/>
    <w:rsid w:val="00A66A81"/>
    <w:rsid w:val="00A66CAB"/>
    <w:rsid w:val="00A66E47"/>
    <w:rsid w:val="00A670A5"/>
    <w:rsid w:val="00A670E5"/>
    <w:rsid w:val="00A6759C"/>
    <w:rsid w:val="00A67614"/>
    <w:rsid w:val="00A67838"/>
    <w:rsid w:val="00A67B98"/>
    <w:rsid w:val="00A67BEB"/>
    <w:rsid w:val="00A70383"/>
    <w:rsid w:val="00A70611"/>
    <w:rsid w:val="00A70821"/>
    <w:rsid w:val="00A70992"/>
    <w:rsid w:val="00A70C60"/>
    <w:rsid w:val="00A71190"/>
    <w:rsid w:val="00A7132C"/>
    <w:rsid w:val="00A71492"/>
    <w:rsid w:val="00A71656"/>
    <w:rsid w:val="00A7169F"/>
    <w:rsid w:val="00A71E64"/>
    <w:rsid w:val="00A722DF"/>
    <w:rsid w:val="00A72A67"/>
    <w:rsid w:val="00A72E94"/>
    <w:rsid w:val="00A731B8"/>
    <w:rsid w:val="00A73636"/>
    <w:rsid w:val="00A73642"/>
    <w:rsid w:val="00A73B24"/>
    <w:rsid w:val="00A73C11"/>
    <w:rsid w:val="00A73CD9"/>
    <w:rsid w:val="00A743B5"/>
    <w:rsid w:val="00A74549"/>
    <w:rsid w:val="00A74B0B"/>
    <w:rsid w:val="00A74BE0"/>
    <w:rsid w:val="00A74D76"/>
    <w:rsid w:val="00A750FD"/>
    <w:rsid w:val="00A7553A"/>
    <w:rsid w:val="00A7558B"/>
    <w:rsid w:val="00A75AB3"/>
    <w:rsid w:val="00A76967"/>
    <w:rsid w:val="00A76B24"/>
    <w:rsid w:val="00A76CB1"/>
    <w:rsid w:val="00A76F10"/>
    <w:rsid w:val="00A774B5"/>
    <w:rsid w:val="00A776DC"/>
    <w:rsid w:val="00A809B7"/>
    <w:rsid w:val="00A81022"/>
    <w:rsid w:val="00A81081"/>
    <w:rsid w:val="00A81406"/>
    <w:rsid w:val="00A8170D"/>
    <w:rsid w:val="00A81CFD"/>
    <w:rsid w:val="00A81F72"/>
    <w:rsid w:val="00A820B6"/>
    <w:rsid w:val="00A821AF"/>
    <w:rsid w:val="00A82936"/>
    <w:rsid w:val="00A82B0B"/>
    <w:rsid w:val="00A82C72"/>
    <w:rsid w:val="00A82CC3"/>
    <w:rsid w:val="00A83236"/>
    <w:rsid w:val="00A83634"/>
    <w:rsid w:val="00A83DE4"/>
    <w:rsid w:val="00A84055"/>
    <w:rsid w:val="00A843B6"/>
    <w:rsid w:val="00A84F54"/>
    <w:rsid w:val="00A856E4"/>
    <w:rsid w:val="00A85E02"/>
    <w:rsid w:val="00A85E0E"/>
    <w:rsid w:val="00A860CB"/>
    <w:rsid w:val="00A8629E"/>
    <w:rsid w:val="00A86361"/>
    <w:rsid w:val="00A864E0"/>
    <w:rsid w:val="00A866C6"/>
    <w:rsid w:val="00A8672B"/>
    <w:rsid w:val="00A86918"/>
    <w:rsid w:val="00A86981"/>
    <w:rsid w:val="00A869D5"/>
    <w:rsid w:val="00A86B51"/>
    <w:rsid w:val="00A8740B"/>
    <w:rsid w:val="00A8782D"/>
    <w:rsid w:val="00A87AB0"/>
    <w:rsid w:val="00A9007E"/>
    <w:rsid w:val="00A9075C"/>
    <w:rsid w:val="00A9127A"/>
    <w:rsid w:val="00A91733"/>
    <w:rsid w:val="00A91A85"/>
    <w:rsid w:val="00A92422"/>
    <w:rsid w:val="00A934ED"/>
    <w:rsid w:val="00A93520"/>
    <w:rsid w:val="00A93724"/>
    <w:rsid w:val="00A93A90"/>
    <w:rsid w:val="00A93AE2"/>
    <w:rsid w:val="00A9409E"/>
    <w:rsid w:val="00A9495A"/>
    <w:rsid w:val="00A956CF"/>
    <w:rsid w:val="00A9627A"/>
    <w:rsid w:val="00A9653E"/>
    <w:rsid w:val="00A9700F"/>
    <w:rsid w:val="00A972D4"/>
    <w:rsid w:val="00A97425"/>
    <w:rsid w:val="00AA0069"/>
    <w:rsid w:val="00AA0196"/>
    <w:rsid w:val="00AA028C"/>
    <w:rsid w:val="00AA02A2"/>
    <w:rsid w:val="00AA038B"/>
    <w:rsid w:val="00AA0D22"/>
    <w:rsid w:val="00AA0FB3"/>
    <w:rsid w:val="00AA1144"/>
    <w:rsid w:val="00AA1209"/>
    <w:rsid w:val="00AA131F"/>
    <w:rsid w:val="00AA1742"/>
    <w:rsid w:val="00AA1BB8"/>
    <w:rsid w:val="00AA1D3A"/>
    <w:rsid w:val="00AA2231"/>
    <w:rsid w:val="00AA2239"/>
    <w:rsid w:val="00AA2295"/>
    <w:rsid w:val="00AA22E7"/>
    <w:rsid w:val="00AA274F"/>
    <w:rsid w:val="00AA277F"/>
    <w:rsid w:val="00AA27A7"/>
    <w:rsid w:val="00AA2AB1"/>
    <w:rsid w:val="00AA2E30"/>
    <w:rsid w:val="00AA2E6C"/>
    <w:rsid w:val="00AA2F24"/>
    <w:rsid w:val="00AA31A0"/>
    <w:rsid w:val="00AA31F6"/>
    <w:rsid w:val="00AA3310"/>
    <w:rsid w:val="00AA3C47"/>
    <w:rsid w:val="00AA3C8C"/>
    <w:rsid w:val="00AA3EB2"/>
    <w:rsid w:val="00AA42F2"/>
    <w:rsid w:val="00AA4441"/>
    <w:rsid w:val="00AA48DA"/>
    <w:rsid w:val="00AA4E78"/>
    <w:rsid w:val="00AA5DF4"/>
    <w:rsid w:val="00AA5F6A"/>
    <w:rsid w:val="00AA5FBA"/>
    <w:rsid w:val="00AA616E"/>
    <w:rsid w:val="00AA6228"/>
    <w:rsid w:val="00AA62DA"/>
    <w:rsid w:val="00AA648D"/>
    <w:rsid w:val="00AA657D"/>
    <w:rsid w:val="00AA66D7"/>
    <w:rsid w:val="00AA68F8"/>
    <w:rsid w:val="00AA698A"/>
    <w:rsid w:val="00AA6A76"/>
    <w:rsid w:val="00AA6B2A"/>
    <w:rsid w:val="00AA6D70"/>
    <w:rsid w:val="00AA73E3"/>
    <w:rsid w:val="00AA76A9"/>
    <w:rsid w:val="00AA7995"/>
    <w:rsid w:val="00AA7F22"/>
    <w:rsid w:val="00AB0131"/>
    <w:rsid w:val="00AB025B"/>
    <w:rsid w:val="00AB0439"/>
    <w:rsid w:val="00AB0B54"/>
    <w:rsid w:val="00AB0E3B"/>
    <w:rsid w:val="00AB18E3"/>
    <w:rsid w:val="00AB1A7C"/>
    <w:rsid w:val="00AB1D33"/>
    <w:rsid w:val="00AB2544"/>
    <w:rsid w:val="00AB263E"/>
    <w:rsid w:val="00AB299E"/>
    <w:rsid w:val="00AB2C09"/>
    <w:rsid w:val="00AB2D09"/>
    <w:rsid w:val="00AB2F25"/>
    <w:rsid w:val="00AB2FA2"/>
    <w:rsid w:val="00AB320B"/>
    <w:rsid w:val="00AB34CB"/>
    <w:rsid w:val="00AB3948"/>
    <w:rsid w:val="00AB3B11"/>
    <w:rsid w:val="00AB440C"/>
    <w:rsid w:val="00AB456E"/>
    <w:rsid w:val="00AB49F9"/>
    <w:rsid w:val="00AB4A06"/>
    <w:rsid w:val="00AB4D91"/>
    <w:rsid w:val="00AB4DB3"/>
    <w:rsid w:val="00AB4F8C"/>
    <w:rsid w:val="00AB4FE2"/>
    <w:rsid w:val="00AB556A"/>
    <w:rsid w:val="00AB55BE"/>
    <w:rsid w:val="00AB5C91"/>
    <w:rsid w:val="00AB611B"/>
    <w:rsid w:val="00AB658F"/>
    <w:rsid w:val="00AB6609"/>
    <w:rsid w:val="00AB6984"/>
    <w:rsid w:val="00AB6ACD"/>
    <w:rsid w:val="00AB6C64"/>
    <w:rsid w:val="00AB6CE9"/>
    <w:rsid w:val="00AB6D1A"/>
    <w:rsid w:val="00AB7142"/>
    <w:rsid w:val="00AB7881"/>
    <w:rsid w:val="00AB7957"/>
    <w:rsid w:val="00AB7B3C"/>
    <w:rsid w:val="00AB7DDC"/>
    <w:rsid w:val="00AB7E01"/>
    <w:rsid w:val="00AC02EE"/>
    <w:rsid w:val="00AC03AC"/>
    <w:rsid w:val="00AC03F5"/>
    <w:rsid w:val="00AC0C40"/>
    <w:rsid w:val="00AC107A"/>
    <w:rsid w:val="00AC1109"/>
    <w:rsid w:val="00AC1A3D"/>
    <w:rsid w:val="00AC2410"/>
    <w:rsid w:val="00AC25BE"/>
    <w:rsid w:val="00AC3647"/>
    <w:rsid w:val="00AC3AC8"/>
    <w:rsid w:val="00AC3AFC"/>
    <w:rsid w:val="00AC3DB4"/>
    <w:rsid w:val="00AC3F71"/>
    <w:rsid w:val="00AC458C"/>
    <w:rsid w:val="00AC45F8"/>
    <w:rsid w:val="00AC49E0"/>
    <w:rsid w:val="00AC4DA0"/>
    <w:rsid w:val="00AC5056"/>
    <w:rsid w:val="00AC50D4"/>
    <w:rsid w:val="00AC5268"/>
    <w:rsid w:val="00AC5B00"/>
    <w:rsid w:val="00AC5CBB"/>
    <w:rsid w:val="00AC641E"/>
    <w:rsid w:val="00AC6962"/>
    <w:rsid w:val="00AC697F"/>
    <w:rsid w:val="00AC6FA6"/>
    <w:rsid w:val="00AC7192"/>
    <w:rsid w:val="00AC71C9"/>
    <w:rsid w:val="00AC7608"/>
    <w:rsid w:val="00AC7AA0"/>
    <w:rsid w:val="00AC7C8F"/>
    <w:rsid w:val="00AC7F7D"/>
    <w:rsid w:val="00AD00E4"/>
    <w:rsid w:val="00AD051A"/>
    <w:rsid w:val="00AD0947"/>
    <w:rsid w:val="00AD0CCD"/>
    <w:rsid w:val="00AD13BC"/>
    <w:rsid w:val="00AD1C8E"/>
    <w:rsid w:val="00AD1DB7"/>
    <w:rsid w:val="00AD229D"/>
    <w:rsid w:val="00AD2433"/>
    <w:rsid w:val="00AD29D0"/>
    <w:rsid w:val="00AD2C3D"/>
    <w:rsid w:val="00AD2E11"/>
    <w:rsid w:val="00AD33DC"/>
    <w:rsid w:val="00AD3B2D"/>
    <w:rsid w:val="00AD432C"/>
    <w:rsid w:val="00AD43AE"/>
    <w:rsid w:val="00AD458B"/>
    <w:rsid w:val="00AD493B"/>
    <w:rsid w:val="00AD4C8D"/>
    <w:rsid w:val="00AD4E9B"/>
    <w:rsid w:val="00AD4ED6"/>
    <w:rsid w:val="00AD51E6"/>
    <w:rsid w:val="00AD5403"/>
    <w:rsid w:val="00AD57E4"/>
    <w:rsid w:val="00AD5A8F"/>
    <w:rsid w:val="00AD5CB4"/>
    <w:rsid w:val="00AD5DF3"/>
    <w:rsid w:val="00AD6A9B"/>
    <w:rsid w:val="00AD6C7F"/>
    <w:rsid w:val="00AD6E92"/>
    <w:rsid w:val="00AD745B"/>
    <w:rsid w:val="00AD770A"/>
    <w:rsid w:val="00AD77A1"/>
    <w:rsid w:val="00AD7A18"/>
    <w:rsid w:val="00AD7B05"/>
    <w:rsid w:val="00AD7D48"/>
    <w:rsid w:val="00AD7E9F"/>
    <w:rsid w:val="00AE0347"/>
    <w:rsid w:val="00AE0FC6"/>
    <w:rsid w:val="00AE1197"/>
    <w:rsid w:val="00AE1420"/>
    <w:rsid w:val="00AE15FA"/>
    <w:rsid w:val="00AE18E8"/>
    <w:rsid w:val="00AE1FF2"/>
    <w:rsid w:val="00AE2201"/>
    <w:rsid w:val="00AE255F"/>
    <w:rsid w:val="00AE2A89"/>
    <w:rsid w:val="00AE2CF1"/>
    <w:rsid w:val="00AE301A"/>
    <w:rsid w:val="00AE3191"/>
    <w:rsid w:val="00AE31A1"/>
    <w:rsid w:val="00AE3B30"/>
    <w:rsid w:val="00AE3BFE"/>
    <w:rsid w:val="00AE4038"/>
    <w:rsid w:val="00AE4199"/>
    <w:rsid w:val="00AE4694"/>
    <w:rsid w:val="00AE4753"/>
    <w:rsid w:val="00AE4DE2"/>
    <w:rsid w:val="00AE4F6D"/>
    <w:rsid w:val="00AE5849"/>
    <w:rsid w:val="00AE59BD"/>
    <w:rsid w:val="00AE5D13"/>
    <w:rsid w:val="00AE5EDC"/>
    <w:rsid w:val="00AE642F"/>
    <w:rsid w:val="00AE6589"/>
    <w:rsid w:val="00AE6A1A"/>
    <w:rsid w:val="00AE6A4F"/>
    <w:rsid w:val="00AE6B1E"/>
    <w:rsid w:val="00AE6B39"/>
    <w:rsid w:val="00AE6BCE"/>
    <w:rsid w:val="00AE722C"/>
    <w:rsid w:val="00AE78B8"/>
    <w:rsid w:val="00AE7AD5"/>
    <w:rsid w:val="00AE7BB6"/>
    <w:rsid w:val="00AE7BF6"/>
    <w:rsid w:val="00AE7DFD"/>
    <w:rsid w:val="00AF00E2"/>
    <w:rsid w:val="00AF05D5"/>
    <w:rsid w:val="00AF06C6"/>
    <w:rsid w:val="00AF0B22"/>
    <w:rsid w:val="00AF0B31"/>
    <w:rsid w:val="00AF0BF2"/>
    <w:rsid w:val="00AF1273"/>
    <w:rsid w:val="00AF15F8"/>
    <w:rsid w:val="00AF17AA"/>
    <w:rsid w:val="00AF1C51"/>
    <w:rsid w:val="00AF1F78"/>
    <w:rsid w:val="00AF250D"/>
    <w:rsid w:val="00AF297C"/>
    <w:rsid w:val="00AF3110"/>
    <w:rsid w:val="00AF34D7"/>
    <w:rsid w:val="00AF3951"/>
    <w:rsid w:val="00AF39D6"/>
    <w:rsid w:val="00AF3FD1"/>
    <w:rsid w:val="00AF3FD7"/>
    <w:rsid w:val="00AF46F9"/>
    <w:rsid w:val="00AF50BF"/>
    <w:rsid w:val="00AF5529"/>
    <w:rsid w:val="00AF5668"/>
    <w:rsid w:val="00AF5875"/>
    <w:rsid w:val="00AF5E6A"/>
    <w:rsid w:val="00AF5F41"/>
    <w:rsid w:val="00AF604C"/>
    <w:rsid w:val="00AF64B8"/>
    <w:rsid w:val="00AF6630"/>
    <w:rsid w:val="00AF66F5"/>
    <w:rsid w:val="00AF672A"/>
    <w:rsid w:val="00AF6871"/>
    <w:rsid w:val="00AF68D9"/>
    <w:rsid w:val="00AF6D0B"/>
    <w:rsid w:val="00AF6DD0"/>
    <w:rsid w:val="00AF6E80"/>
    <w:rsid w:val="00AF708B"/>
    <w:rsid w:val="00AF714E"/>
    <w:rsid w:val="00AF754F"/>
    <w:rsid w:val="00AF7DD5"/>
    <w:rsid w:val="00B0036C"/>
    <w:rsid w:val="00B003E3"/>
    <w:rsid w:val="00B004C4"/>
    <w:rsid w:val="00B00778"/>
    <w:rsid w:val="00B015CA"/>
    <w:rsid w:val="00B018D3"/>
    <w:rsid w:val="00B01A3D"/>
    <w:rsid w:val="00B01B1B"/>
    <w:rsid w:val="00B01B1E"/>
    <w:rsid w:val="00B01CB9"/>
    <w:rsid w:val="00B01CF9"/>
    <w:rsid w:val="00B021DC"/>
    <w:rsid w:val="00B02441"/>
    <w:rsid w:val="00B024A2"/>
    <w:rsid w:val="00B02559"/>
    <w:rsid w:val="00B0258C"/>
    <w:rsid w:val="00B02D09"/>
    <w:rsid w:val="00B03788"/>
    <w:rsid w:val="00B037FD"/>
    <w:rsid w:val="00B03946"/>
    <w:rsid w:val="00B03DDD"/>
    <w:rsid w:val="00B03DEB"/>
    <w:rsid w:val="00B03E4E"/>
    <w:rsid w:val="00B03F32"/>
    <w:rsid w:val="00B03FC1"/>
    <w:rsid w:val="00B03FF9"/>
    <w:rsid w:val="00B04084"/>
    <w:rsid w:val="00B04885"/>
    <w:rsid w:val="00B049BC"/>
    <w:rsid w:val="00B050DF"/>
    <w:rsid w:val="00B0519D"/>
    <w:rsid w:val="00B05EA4"/>
    <w:rsid w:val="00B05F19"/>
    <w:rsid w:val="00B065FA"/>
    <w:rsid w:val="00B06611"/>
    <w:rsid w:val="00B06A21"/>
    <w:rsid w:val="00B06B7D"/>
    <w:rsid w:val="00B06BA6"/>
    <w:rsid w:val="00B0773E"/>
    <w:rsid w:val="00B078DF"/>
    <w:rsid w:val="00B07964"/>
    <w:rsid w:val="00B079D9"/>
    <w:rsid w:val="00B1001E"/>
    <w:rsid w:val="00B10170"/>
    <w:rsid w:val="00B10179"/>
    <w:rsid w:val="00B10533"/>
    <w:rsid w:val="00B1080F"/>
    <w:rsid w:val="00B109FC"/>
    <w:rsid w:val="00B10D36"/>
    <w:rsid w:val="00B110D1"/>
    <w:rsid w:val="00B11366"/>
    <w:rsid w:val="00B11888"/>
    <w:rsid w:val="00B11893"/>
    <w:rsid w:val="00B11BDA"/>
    <w:rsid w:val="00B11C73"/>
    <w:rsid w:val="00B11CB5"/>
    <w:rsid w:val="00B1276E"/>
    <w:rsid w:val="00B1297D"/>
    <w:rsid w:val="00B12CE4"/>
    <w:rsid w:val="00B13242"/>
    <w:rsid w:val="00B138A2"/>
    <w:rsid w:val="00B1461D"/>
    <w:rsid w:val="00B14707"/>
    <w:rsid w:val="00B14C9C"/>
    <w:rsid w:val="00B1559A"/>
    <w:rsid w:val="00B15A01"/>
    <w:rsid w:val="00B164B3"/>
    <w:rsid w:val="00B16F0B"/>
    <w:rsid w:val="00B17C13"/>
    <w:rsid w:val="00B20020"/>
    <w:rsid w:val="00B20278"/>
    <w:rsid w:val="00B20339"/>
    <w:rsid w:val="00B208E6"/>
    <w:rsid w:val="00B20F17"/>
    <w:rsid w:val="00B21014"/>
    <w:rsid w:val="00B21254"/>
    <w:rsid w:val="00B2126D"/>
    <w:rsid w:val="00B214A5"/>
    <w:rsid w:val="00B214E1"/>
    <w:rsid w:val="00B215AC"/>
    <w:rsid w:val="00B215C6"/>
    <w:rsid w:val="00B215F0"/>
    <w:rsid w:val="00B21820"/>
    <w:rsid w:val="00B21924"/>
    <w:rsid w:val="00B2239A"/>
    <w:rsid w:val="00B2243E"/>
    <w:rsid w:val="00B224A3"/>
    <w:rsid w:val="00B2274E"/>
    <w:rsid w:val="00B22A7B"/>
    <w:rsid w:val="00B22BD0"/>
    <w:rsid w:val="00B22C29"/>
    <w:rsid w:val="00B234D2"/>
    <w:rsid w:val="00B23BAA"/>
    <w:rsid w:val="00B23E1F"/>
    <w:rsid w:val="00B247B7"/>
    <w:rsid w:val="00B24B98"/>
    <w:rsid w:val="00B24C73"/>
    <w:rsid w:val="00B25266"/>
    <w:rsid w:val="00B2560E"/>
    <w:rsid w:val="00B258EE"/>
    <w:rsid w:val="00B2661A"/>
    <w:rsid w:val="00B2687D"/>
    <w:rsid w:val="00B26C95"/>
    <w:rsid w:val="00B26D1C"/>
    <w:rsid w:val="00B26E61"/>
    <w:rsid w:val="00B27014"/>
    <w:rsid w:val="00B276CE"/>
    <w:rsid w:val="00B27972"/>
    <w:rsid w:val="00B27D5A"/>
    <w:rsid w:val="00B309BF"/>
    <w:rsid w:val="00B30B29"/>
    <w:rsid w:val="00B30C0C"/>
    <w:rsid w:val="00B317EA"/>
    <w:rsid w:val="00B31D27"/>
    <w:rsid w:val="00B31E88"/>
    <w:rsid w:val="00B32943"/>
    <w:rsid w:val="00B33364"/>
    <w:rsid w:val="00B3381B"/>
    <w:rsid w:val="00B338D6"/>
    <w:rsid w:val="00B33A8A"/>
    <w:rsid w:val="00B33F1D"/>
    <w:rsid w:val="00B33F89"/>
    <w:rsid w:val="00B33FB8"/>
    <w:rsid w:val="00B34342"/>
    <w:rsid w:val="00B344DA"/>
    <w:rsid w:val="00B34AEA"/>
    <w:rsid w:val="00B34B52"/>
    <w:rsid w:val="00B34C89"/>
    <w:rsid w:val="00B3516A"/>
    <w:rsid w:val="00B351CD"/>
    <w:rsid w:val="00B352A9"/>
    <w:rsid w:val="00B35824"/>
    <w:rsid w:val="00B3591A"/>
    <w:rsid w:val="00B360CA"/>
    <w:rsid w:val="00B36401"/>
    <w:rsid w:val="00B368D5"/>
    <w:rsid w:val="00B36AD7"/>
    <w:rsid w:val="00B36B4A"/>
    <w:rsid w:val="00B377A9"/>
    <w:rsid w:val="00B37AB1"/>
    <w:rsid w:val="00B37C9B"/>
    <w:rsid w:val="00B40016"/>
    <w:rsid w:val="00B40BBF"/>
    <w:rsid w:val="00B40E1C"/>
    <w:rsid w:val="00B4105D"/>
    <w:rsid w:val="00B41955"/>
    <w:rsid w:val="00B41A0B"/>
    <w:rsid w:val="00B41CB7"/>
    <w:rsid w:val="00B421D9"/>
    <w:rsid w:val="00B42651"/>
    <w:rsid w:val="00B429F8"/>
    <w:rsid w:val="00B42B88"/>
    <w:rsid w:val="00B42C23"/>
    <w:rsid w:val="00B42F6E"/>
    <w:rsid w:val="00B42F75"/>
    <w:rsid w:val="00B43236"/>
    <w:rsid w:val="00B43805"/>
    <w:rsid w:val="00B44221"/>
    <w:rsid w:val="00B44A70"/>
    <w:rsid w:val="00B450B8"/>
    <w:rsid w:val="00B46639"/>
    <w:rsid w:val="00B467E2"/>
    <w:rsid w:val="00B46CB2"/>
    <w:rsid w:val="00B46E3E"/>
    <w:rsid w:val="00B476E6"/>
    <w:rsid w:val="00B47801"/>
    <w:rsid w:val="00B47A86"/>
    <w:rsid w:val="00B47BEB"/>
    <w:rsid w:val="00B47C80"/>
    <w:rsid w:val="00B50192"/>
    <w:rsid w:val="00B50254"/>
    <w:rsid w:val="00B50531"/>
    <w:rsid w:val="00B5059B"/>
    <w:rsid w:val="00B50646"/>
    <w:rsid w:val="00B50A06"/>
    <w:rsid w:val="00B50C19"/>
    <w:rsid w:val="00B50CA6"/>
    <w:rsid w:val="00B50EB8"/>
    <w:rsid w:val="00B5131C"/>
    <w:rsid w:val="00B51410"/>
    <w:rsid w:val="00B5160E"/>
    <w:rsid w:val="00B51681"/>
    <w:rsid w:val="00B5175B"/>
    <w:rsid w:val="00B51808"/>
    <w:rsid w:val="00B51A44"/>
    <w:rsid w:val="00B51B2B"/>
    <w:rsid w:val="00B52315"/>
    <w:rsid w:val="00B523EB"/>
    <w:rsid w:val="00B530C1"/>
    <w:rsid w:val="00B5377A"/>
    <w:rsid w:val="00B540F1"/>
    <w:rsid w:val="00B542DD"/>
    <w:rsid w:val="00B543C8"/>
    <w:rsid w:val="00B54B33"/>
    <w:rsid w:val="00B54F0A"/>
    <w:rsid w:val="00B5567D"/>
    <w:rsid w:val="00B558C9"/>
    <w:rsid w:val="00B55912"/>
    <w:rsid w:val="00B55CD0"/>
    <w:rsid w:val="00B5621F"/>
    <w:rsid w:val="00B56C08"/>
    <w:rsid w:val="00B56E7D"/>
    <w:rsid w:val="00B56F4D"/>
    <w:rsid w:val="00B5704B"/>
    <w:rsid w:val="00B57109"/>
    <w:rsid w:val="00B5736C"/>
    <w:rsid w:val="00B57A1A"/>
    <w:rsid w:val="00B57ECA"/>
    <w:rsid w:val="00B602BD"/>
    <w:rsid w:val="00B606DC"/>
    <w:rsid w:val="00B6162D"/>
    <w:rsid w:val="00B63068"/>
    <w:rsid w:val="00B6320C"/>
    <w:rsid w:val="00B6398B"/>
    <w:rsid w:val="00B63E25"/>
    <w:rsid w:val="00B64174"/>
    <w:rsid w:val="00B64324"/>
    <w:rsid w:val="00B644BA"/>
    <w:rsid w:val="00B64657"/>
    <w:rsid w:val="00B6469C"/>
    <w:rsid w:val="00B64957"/>
    <w:rsid w:val="00B6496C"/>
    <w:rsid w:val="00B65637"/>
    <w:rsid w:val="00B656FD"/>
    <w:rsid w:val="00B6576B"/>
    <w:rsid w:val="00B660F7"/>
    <w:rsid w:val="00B66FA8"/>
    <w:rsid w:val="00B67ADE"/>
    <w:rsid w:val="00B70148"/>
    <w:rsid w:val="00B7022C"/>
    <w:rsid w:val="00B70650"/>
    <w:rsid w:val="00B70810"/>
    <w:rsid w:val="00B70AB5"/>
    <w:rsid w:val="00B70C41"/>
    <w:rsid w:val="00B70D3E"/>
    <w:rsid w:val="00B711BC"/>
    <w:rsid w:val="00B711C4"/>
    <w:rsid w:val="00B71228"/>
    <w:rsid w:val="00B713B4"/>
    <w:rsid w:val="00B714F9"/>
    <w:rsid w:val="00B718FA"/>
    <w:rsid w:val="00B728E5"/>
    <w:rsid w:val="00B72EBE"/>
    <w:rsid w:val="00B73145"/>
    <w:rsid w:val="00B7346D"/>
    <w:rsid w:val="00B73592"/>
    <w:rsid w:val="00B73683"/>
    <w:rsid w:val="00B73844"/>
    <w:rsid w:val="00B73B83"/>
    <w:rsid w:val="00B73DDA"/>
    <w:rsid w:val="00B73E59"/>
    <w:rsid w:val="00B74309"/>
    <w:rsid w:val="00B748EA"/>
    <w:rsid w:val="00B74CB4"/>
    <w:rsid w:val="00B74FE3"/>
    <w:rsid w:val="00B75027"/>
    <w:rsid w:val="00B75570"/>
    <w:rsid w:val="00B7569B"/>
    <w:rsid w:val="00B756DC"/>
    <w:rsid w:val="00B7595C"/>
    <w:rsid w:val="00B75AC8"/>
    <w:rsid w:val="00B75BC2"/>
    <w:rsid w:val="00B75D26"/>
    <w:rsid w:val="00B76326"/>
    <w:rsid w:val="00B763D5"/>
    <w:rsid w:val="00B76BB7"/>
    <w:rsid w:val="00B77A16"/>
    <w:rsid w:val="00B77A99"/>
    <w:rsid w:val="00B77AB0"/>
    <w:rsid w:val="00B77B67"/>
    <w:rsid w:val="00B77BF7"/>
    <w:rsid w:val="00B80449"/>
    <w:rsid w:val="00B806FD"/>
    <w:rsid w:val="00B807DC"/>
    <w:rsid w:val="00B8088C"/>
    <w:rsid w:val="00B80AA5"/>
    <w:rsid w:val="00B81059"/>
    <w:rsid w:val="00B813CE"/>
    <w:rsid w:val="00B813D6"/>
    <w:rsid w:val="00B8154E"/>
    <w:rsid w:val="00B820B3"/>
    <w:rsid w:val="00B8238B"/>
    <w:rsid w:val="00B826B0"/>
    <w:rsid w:val="00B82931"/>
    <w:rsid w:val="00B82B0C"/>
    <w:rsid w:val="00B82F5A"/>
    <w:rsid w:val="00B8315F"/>
    <w:rsid w:val="00B8361F"/>
    <w:rsid w:val="00B83BBC"/>
    <w:rsid w:val="00B83DF9"/>
    <w:rsid w:val="00B84144"/>
    <w:rsid w:val="00B845EB"/>
    <w:rsid w:val="00B848B7"/>
    <w:rsid w:val="00B84AA0"/>
    <w:rsid w:val="00B84AA2"/>
    <w:rsid w:val="00B84C83"/>
    <w:rsid w:val="00B84D65"/>
    <w:rsid w:val="00B84D7E"/>
    <w:rsid w:val="00B8648A"/>
    <w:rsid w:val="00B864FD"/>
    <w:rsid w:val="00B86667"/>
    <w:rsid w:val="00B868F8"/>
    <w:rsid w:val="00B86FA7"/>
    <w:rsid w:val="00B86FC1"/>
    <w:rsid w:val="00B872F3"/>
    <w:rsid w:val="00B873ED"/>
    <w:rsid w:val="00B87596"/>
    <w:rsid w:val="00B87BB4"/>
    <w:rsid w:val="00B87BCF"/>
    <w:rsid w:val="00B87D7C"/>
    <w:rsid w:val="00B87D87"/>
    <w:rsid w:val="00B9021C"/>
    <w:rsid w:val="00B90230"/>
    <w:rsid w:val="00B9050A"/>
    <w:rsid w:val="00B9068A"/>
    <w:rsid w:val="00B907AA"/>
    <w:rsid w:val="00B90842"/>
    <w:rsid w:val="00B90A6F"/>
    <w:rsid w:val="00B90DD6"/>
    <w:rsid w:val="00B90E37"/>
    <w:rsid w:val="00B912B7"/>
    <w:rsid w:val="00B9138C"/>
    <w:rsid w:val="00B91AE5"/>
    <w:rsid w:val="00B91DDA"/>
    <w:rsid w:val="00B91F36"/>
    <w:rsid w:val="00B92815"/>
    <w:rsid w:val="00B9297F"/>
    <w:rsid w:val="00B92BF4"/>
    <w:rsid w:val="00B92FA3"/>
    <w:rsid w:val="00B933A5"/>
    <w:rsid w:val="00B934E7"/>
    <w:rsid w:val="00B936B9"/>
    <w:rsid w:val="00B93AAD"/>
    <w:rsid w:val="00B93D61"/>
    <w:rsid w:val="00B93DE8"/>
    <w:rsid w:val="00B93FA1"/>
    <w:rsid w:val="00B94178"/>
    <w:rsid w:val="00B94676"/>
    <w:rsid w:val="00B947EE"/>
    <w:rsid w:val="00B955DF"/>
    <w:rsid w:val="00B9592B"/>
    <w:rsid w:val="00B95E07"/>
    <w:rsid w:val="00B95FC9"/>
    <w:rsid w:val="00B96195"/>
    <w:rsid w:val="00B9648F"/>
    <w:rsid w:val="00B96584"/>
    <w:rsid w:val="00B96749"/>
    <w:rsid w:val="00B9678B"/>
    <w:rsid w:val="00B96CE7"/>
    <w:rsid w:val="00B96E7F"/>
    <w:rsid w:val="00B96F43"/>
    <w:rsid w:val="00B97116"/>
    <w:rsid w:val="00B97209"/>
    <w:rsid w:val="00B9745D"/>
    <w:rsid w:val="00B97487"/>
    <w:rsid w:val="00B9777F"/>
    <w:rsid w:val="00B97861"/>
    <w:rsid w:val="00B97B3C"/>
    <w:rsid w:val="00BA0473"/>
    <w:rsid w:val="00BA09AF"/>
    <w:rsid w:val="00BA0B1C"/>
    <w:rsid w:val="00BA0E0A"/>
    <w:rsid w:val="00BA0FD7"/>
    <w:rsid w:val="00BA134E"/>
    <w:rsid w:val="00BA137B"/>
    <w:rsid w:val="00BA158A"/>
    <w:rsid w:val="00BA16B3"/>
    <w:rsid w:val="00BA1AD0"/>
    <w:rsid w:val="00BA1ADF"/>
    <w:rsid w:val="00BA1EC5"/>
    <w:rsid w:val="00BA263F"/>
    <w:rsid w:val="00BA26CE"/>
    <w:rsid w:val="00BA280F"/>
    <w:rsid w:val="00BA2EDB"/>
    <w:rsid w:val="00BA34A2"/>
    <w:rsid w:val="00BA3573"/>
    <w:rsid w:val="00BA366A"/>
    <w:rsid w:val="00BA385C"/>
    <w:rsid w:val="00BA3A87"/>
    <w:rsid w:val="00BA3F48"/>
    <w:rsid w:val="00BA44FC"/>
    <w:rsid w:val="00BA4D00"/>
    <w:rsid w:val="00BA4DD3"/>
    <w:rsid w:val="00BA4F06"/>
    <w:rsid w:val="00BA522D"/>
    <w:rsid w:val="00BA53F7"/>
    <w:rsid w:val="00BA55FE"/>
    <w:rsid w:val="00BA594E"/>
    <w:rsid w:val="00BA5B62"/>
    <w:rsid w:val="00BA5C61"/>
    <w:rsid w:val="00BA68E4"/>
    <w:rsid w:val="00BA6973"/>
    <w:rsid w:val="00BA7427"/>
    <w:rsid w:val="00BA74D0"/>
    <w:rsid w:val="00BA7671"/>
    <w:rsid w:val="00BA77AD"/>
    <w:rsid w:val="00BA781A"/>
    <w:rsid w:val="00BA784B"/>
    <w:rsid w:val="00BA7AB6"/>
    <w:rsid w:val="00BA7EC6"/>
    <w:rsid w:val="00BB09F5"/>
    <w:rsid w:val="00BB0BA5"/>
    <w:rsid w:val="00BB1207"/>
    <w:rsid w:val="00BB1360"/>
    <w:rsid w:val="00BB177A"/>
    <w:rsid w:val="00BB1862"/>
    <w:rsid w:val="00BB18DE"/>
    <w:rsid w:val="00BB1CC5"/>
    <w:rsid w:val="00BB20C3"/>
    <w:rsid w:val="00BB2A32"/>
    <w:rsid w:val="00BB312F"/>
    <w:rsid w:val="00BB393E"/>
    <w:rsid w:val="00BB3D7E"/>
    <w:rsid w:val="00BB4063"/>
    <w:rsid w:val="00BB41D3"/>
    <w:rsid w:val="00BB4378"/>
    <w:rsid w:val="00BB46E4"/>
    <w:rsid w:val="00BB4715"/>
    <w:rsid w:val="00BB4752"/>
    <w:rsid w:val="00BB4A0C"/>
    <w:rsid w:val="00BB4AF3"/>
    <w:rsid w:val="00BB4FB5"/>
    <w:rsid w:val="00BB50AF"/>
    <w:rsid w:val="00BB54E9"/>
    <w:rsid w:val="00BB5AE1"/>
    <w:rsid w:val="00BB5D36"/>
    <w:rsid w:val="00BB5E4D"/>
    <w:rsid w:val="00BB6000"/>
    <w:rsid w:val="00BB6414"/>
    <w:rsid w:val="00BB649F"/>
    <w:rsid w:val="00BB65D1"/>
    <w:rsid w:val="00BB6B05"/>
    <w:rsid w:val="00BB6CAE"/>
    <w:rsid w:val="00BB6F6E"/>
    <w:rsid w:val="00BB70B2"/>
    <w:rsid w:val="00BB715B"/>
    <w:rsid w:val="00BB78C6"/>
    <w:rsid w:val="00BC017F"/>
    <w:rsid w:val="00BC01CC"/>
    <w:rsid w:val="00BC043E"/>
    <w:rsid w:val="00BC0A6F"/>
    <w:rsid w:val="00BC10BB"/>
    <w:rsid w:val="00BC121A"/>
    <w:rsid w:val="00BC129A"/>
    <w:rsid w:val="00BC14BE"/>
    <w:rsid w:val="00BC15E4"/>
    <w:rsid w:val="00BC1A97"/>
    <w:rsid w:val="00BC2F54"/>
    <w:rsid w:val="00BC322F"/>
    <w:rsid w:val="00BC3304"/>
    <w:rsid w:val="00BC34D1"/>
    <w:rsid w:val="00BC3A38"/>
    <w:rsid w:val="00BC3C93"/>
    <w:rsid w:val="00BC3F38"/>
    <w:rsid w:val="00BC3F73"/>
    <w:rsid w:val="00BC420F"/>
    <w:rsid w:val="00BC4218"/>
    <w:rsid w:val="00BC43BB"/>
    <w:rsid w:val="00BC447C"/>
    <w:rsid w:val="00BC4868"/>
    <w:rsid w:val="00BC4915"/>
    <w:rsid w:val="00BC540B"/>
    <w:rsid w:val="00BC5563"/>
    <w:rsid w:val="00BC5B47"/>
    <w:rsid w:val="00BC5E54"/>
    <w:rsid w:val="00BC6478"/>
    <w:rsid w:val="00BC6631"/>
    <w:rsid w:val="00BC6647"/>
    <w:rsid w:val="00BC6A77"/>
    <w:rsid w:val="00BC6C23"/>
    <w:rsid w:val="00BC6F7D"/>
    <w:rsid w:val="00BC734D"/>
    <w:rsid w:val="00BC7A27"/>
    <w:rsid w:val="00BC7C84"/>
    <w:rsid w:val="00BD0349"/>
    <w:rsid w:val="00BD0A0E"/>
    <w:rsid w:val="00BD0BC7"/>
    <w:rsid w:val="00BD101F"/>
    <w:rsid w:val="00BD1798"/>
    <w:rsid w:val="00BD17F8"/>
    <w:rsid w:val="00BD188C"/>
    <w:rsid w:val="00BD1A7D"/>
    <w:rsid w:val="00BD1FC3"/>
    <w:rsid w:val="00BD200D"/>
    <w:rsid w:val="00BD2648"/>
    <w:rsid w:val="00BD2972"/>
    <w:rsid w:val="00BD3553"/>
    <w:rsid w:val="00BD3783"/>
    <w:rsid w:val="00BD3867"/>
    <w:rsid w:val="00BD3ED0"/>
    <w:rsid w:val="00BD40DC"/>
    <w:rsid w:val="00BD44EC"/>
    <w:rsid w:val="00BD4714"/>
    <w:rsid w:val="00BD521D"/>
    <w:rsid w:val="00BD5C05"/>
    <w:rsid w:val="00BD63D3"/>
    <w:rsid w:val="00BD65C9"/>
    <w:rsid w:val="00BD6765"/>
    <w:rsid w:val="00BD6A61"/>
    <w:rsid w:val="00BD6B0B"/>
    <w:rsid w:val="00BD70D6"/>
    <w:rsid w:val="00BD7330"/>
    <w:rsid w:val="00BD7FBB"/>
    <w:rsid w:val="00BE037D"/>
    <w:rsid w:val="00BE04E4"/>
    <w:rsid w:val="00BE04F8"/>
    <w:rsid w:val="00BE0A58"/>
    <w:rsid w:val="00BE0ACA"/>
    <w:rsid w:val="00BE0DF4"/>
    <w:rsid w:val="00BE117E"/>
    <w:rsid w:val="00BE1543"/>
    <w:rsid w:val="00BE1DA9"/>
    <w:rsid w:val="00BE215A"/>
    <w:rsid w:val="00BE218A"/>
    <w:rsid w:val="00BE2378"/>
    <w:rsid w:val="00BE2699"/>
    <w:rsid w:val="00BE26AD"/>
    <w:rsid w:val="00BE2991"/>
    <w:rsid w:val="00BE325E"/>
    <w:rsid w:val="00BE3370"/>
    <w:rsid w:val="00BE3386"/>
    <w:rsid w:val="00BE383D"/>
    <w:rsid w:val="00BE3C56"/>
    <w:rsid w:val="00BE3FC0"/>
    <w:rsid w:val="00BE4865"/>
    <w:rsid w:val="00BE5025"/>
    <w:rsid w:val="00BE518F"/>
    <w:rsid w:val="00BE56D6"/>
    <w:rsid w:val="00BE57D9"/>
    <w:rsid w:val="00BE57DA"/>
    <w:rsid w:val="00BE5875"/>
    <w:rsid w:val="00BE5A6F"/>
    <w:rsid w:val="00BE5E4A"/>
    <w:rsid w:val="00BE6629"/>
    <w:rsid w:val="00BE679C"/>
    <w:rsid w:val="00BE6DC3"/>
    <w:rsid w:val="00BE77B2"/>
    <w:rsid w:val="00BE77E2"/>
    <w:rsid w:val="00BE78EC"/>
    <w:rsid w:val="00BF02ED"/>
    <w:rsid w:val="00BF04D8"/>
    <w:rsid w:val="00BF04F5"/>
    <w:rsid w:val="00BF0827"/>
    <w:rsid w:val="00BF0D61"/>
    <w:rsid w:val="00BF11FE"/>
    <w:rsid w:val="00BF184F"/>
    <w:rsid w:val="00BF18AE"/>
    <w:rsid w:val="00BF1BC9"/>
    <w:rsid w:val="00BF20F0"/>
    <w:rsid w:val="00BF2590"/>
    <w:rsid w:val="00BF2674"/>
    <w:rsid w:val="00BF277C"/>
    <w:rsid w:val="00BF2B2E"/>
    <w:rsid w:val="00BF2BC7"/>
    <w:rsid w:val="00BF2E36"/>
    <w:rsid w:val="00BF2F37"/>
    <w:rsid w:val="00BF32B3"/>
    <w:rsid w:val="00BF335F"/>
    <w:rsid w:val="00BF3B06"/>
    <w:rsid w:val="00BF4247"/>
    <w:rsid w:val="00BF4AAF"/>
    <w:rsid w:val="00BF4C40"/>
    <w:rsid w:val="00BF4D4A"/>
    <w:rsid w:val="00BF5052"/>
    <w:rsid w:val="00BF5070"/>
    <w:rsid w:val="00BF597D"/>
    <w:rsid w:val="00BF59A2"/>
    <w:rsid w:val="00BF5C43"/>
    <w:rsid w:val="00BF6339"/>
    <w:rsid w:val="00BF6367"/>
    <w:rsid w:val="00BF6610"/>
    <w:rsid w:val="00BF6977"/>
    <w:rsid w:val="00BF69DE"/>
    <w:rsid w:val="00BF6BA9"/>
    <w:rsid w:val="00BF6D47"/>
    <w:rsid w:val="00BF6E7B"/>
    <w:rsid w:val="00BF6EB3"/>
    <w:rsid w:val="00BF75DE"/>
    <w:rsid w:val="00BF787A"/>
    <w:rsid w:val="00BF7C0B"/>
    <w:rsid w:val="00BF7CC7"/>
    <w:rsid w:val="00C006B8"/>
    <w:rsid w:val="00C00B8D"/>
    <w:rsid w:val="00C00DF7"/>
    <w:rsid w:val="00C00FED"/>
    <w:rsid w:val="00C0106B"/>
    <w:rsid w:val="00C0144A"/>
    <w:rsid w:val="00C015DE"/>
    <w:rsid w:val="00C01993"/>
    <w:rsid w:val="00C01B07"/>
    <w:rsid w:val="00C01BC1"/>
    <w:rsid w:val="00C0289E"/>
    <w:rsid w:val="00C02D52"/>
    <w:rsid w:val="00C033CA"/>
    <w:rsid w:val="00C0365E"/>
    <w:rsid w:val="00C03859"/>
    <w:rsid w:val="00C03A74"/>
    <w:rsid w:val="00C03F4E"/>
    <w:rsid w:val="00C04D1E"/>
    <w:rsid w:val="00C05232"/>
    <w:rsid w:val="00C053E8"/>
    <w:rsid w:val="00C05A7F"/>
    <w:rsid w:val="00C061E0"/>
    <w:rsid w:val="00C06778"/>
    <w:rsid w:val="00C06935"/>
    <w:rsid w:val="00C06BEE"/>
    <w:rsid w:val="00C0768A"/>
    <w:rsid w:val="00C0768B"/>
    <w:rsid w:val="00C07691"/>
    <w:rsid w:val="00C07A2F"/>
    <w:rsid w:val="00C07ACC"/>
    <w:rsid w:val="00C10079"/>
    <w:rsid w:val="00C101ED"/>
    <w:rsid w:val="00C10460"/>
    <w:rsid w:val="00C10596"/>
    <w:rsid w:val="00C106BC"/>
    <w:rsid w:val="00C10846"/>
    <w:rsid w:val="00C1089F"/>
    <w:rsid w:val="00C108F5"/>
    <w:rsid w:val="00C10A3C"/>
    <w:rsid w:val="00C1172A"/>
    <w:rsid w:val="00C118BC"/>
    <w:rsid w:val="00C11930"/>
    <w:rsid w:val="00C11A7F"/>
    <w:rsid w:val="00C11EF0"/>
    <w:rsid w:val="00C12B18"/>
    <w:rsid w:val="00C130D9"/>
    <w:rsid w:val="00C135A2"/>
    <w:rsid w:val="00C13755"/>
    <w:rsid w:val="00C13939"/>
    <w:rsid w:val="00C13966"/>
    <w:rsid w:val="00C140AE"/>
    <w:rsid w:val="00C145A0"/>
    <w:rsid w:val="00C14AE5"/>
    <w:rsid w:val="00C14DDF"/>
    <w:rsid w:val="00C14FAC"/>
    <w:rsid w:val="00C1514A"/>
    <w:rsid w:val="00C1522F"/>
    <w:rsid w:val="00C1528E"/>
    <w:rsid w:val="00C1543C"/>
    <w:rsid w:val="00C156BD"/>
    <w:rsid w:val="00C15702"/>
    <w:rsid w:val="00C15B20"/>
    <w:rsid w:val="00C1621E"/>
    <w:rsid w:val="00C162F9"/>
    <w:rsid w:val="00C163EE"/>
    <w:rsid w:val="00C1652F"/>
    <w:rsid w:val="00C1678F"/>
    <w:rsid w:val="00C167D0"/>
    <w:rsid w:val="00C16A15"/>
    <w:rsid w:val="00C16A2C"/>
    <w:rsid w:val="00C16A56"/>
    <w:rsid w:val="00C16AC1"/>
    <w:rsid w:val="00C16F7C"/>
    <w:rsid w:val="00C171D5"/>
    <w:rsid w:val="00C1721C"/>
    <w:rsid w:val="00C17286"/>
    <w:rsid w:val="00C172E8"/>
    <w:rsid w:val="00C1747D"/>
    <w:rsid w:val="00C178B0"/>
    <w:rsid w:val="00C17A8D"/>
    <w:rsid w:val="00C17E30"/>
    <w:rsid w:val="00C17FAB"/>
    <w:rsid w:val="00C207F4"/>
    <w:rsid w:val="00C2093A"/>
    <w:rsid w:val="00C21024"/>
    <w:rsid w:val="00C211E6"/>
    <w:rsid w:val="00C21310"/>
    <w:rsid w:val="00C21836"/>
    <w:rsid w:val="00C22507"/>
    <w:rsid w:val="00C22535"/>
    <w:rsid w:val="00C227F3"/>
    <w:rsid w:val="00C22EFF"/>
    <w:rsid w:val="00C2390A"/>
    <w:rsid w:val="00C239AC"/>
    <w:rsid w:val="00C23BCB"/>
    <w:rsid w:val="00C23C4C"/>
    <w:rsid w:val="00C23C50"/>
    <w:rsid w:val="00C24050"/>
    <w:rsid w:val="00C240C4"/>
    <w:rsid w:val="00C243F8"/>
    <w:rsid w:val="00C2449D"/>
    <w:rsid w:val="00C24654"/>
    <w:rsid w:val="00C246CA"/>
    <w:rsid w:val="00C25107"/>
    <w:rsid w:val="00C2525B"/>
    <w:rsid w:val="00C25375"/>
    <w:rsid w:val="00C25382"/>
    <w:rsid w:val="00C2582D"/>
    <w:rsid w:val="00C26587"/>
    <w:rsid w:val="00C265B8"/>
    <w:rsid w:val="00C26694"/>
    <w:rsid w:val="00C26C5E"/>
    <w:rsid w:val="00C27083"/>
    <w:rsid w:val="00C275C8"/>
    <w:rsid w:val="00C27CB5"/>
    <w:rsid w:val="00C27CE8"/>
    <w:rsid w:val="00C27EED"/>
    <w:rsid w:val="00C300EF"/>
    <w:rsid w:val="00C304BA"/>
    <w:rsid w:val="00C30579"/>
    <w:rsid w:val="00C30B2F"/>
    <w:rsid w:val="00C30D73"/>
    <w:rsid w:val="00C30DFA"/>
    <w:rsid w:val="00C3130A"/>
    <w:rsid w:val="00C31503"/>
    <w:rsid w:val="00C3170A"/>
    <w:rsid w:val="00C31E4A"/>
    <w:rsid w:val="00C31E68"/>
    <w:rsid w:val="00C321AE"/>
    <w:rsid w:val="00C3278A"/>
    <w:rsid w:val="00C32828"/>
    <w:rsid w:val="00C32C70"/>
    <w:rsid w:val="00C32D3C"/>
    <w:rsid w:val="00C32D54"/>
    <w:rsid w:val="00C32F63"/>
    <w:rsid w:val="00C331FE"/>
    <w:rsid w:val="00C33477"/>
    <w:rsid w:val="00C3351A"/>
    <w:rsid w:val="00C339C2"/>
    <w:rsid w:val="00C33DA3"/>
    <w:rsid w:val="00C33F24"/>
    <w:rsid w:val="00C343ED"/>
    <w:rsid w:val="00C3450B"/>
    <w:rsid w:val="00C34DDD"/>
    <w:rsid w:val="00C3516C"/>
    <w:rsid w:val="00C35247"/>
    <w:rsid w:val="00C35463"/>
    <w:rsid w:val="00C354B8"/>
    <w:rsid w:val="00C358D5"/>
    <w:rsid w:val="00C35D35"/>
    <w:rsid w:val="00C35E91"/>
    <w:rsid w:val="00C3655C"/>
    <w:rsid w:val="00C366AF"/>
    <w:rsid w:val="00C36895"/>
    <w:rsid w:val="00C370D2"/>
    <w:rsid w:val="00C37667"/>
    <w:rsid w:val="00C37743"/>
    <w:rsid w:val="00C37B10"/>
    <w:rsid w:val="00C37F10"/>
    <w:rsid w:val="00C402A4"/>
    <w:rsid w:val="00C40B3F"/>
    <w:rsid w:val="00C416DB"/>
    <w:rsid w:val="00C416DD"/>
    <w:rsid w:val="00C41AF3"/>
    <w:rsid w:val="00C41E11"/>
    <w:rsid w:val="00C42AAE"/>
    <w:rsid w:val="00C42D00"/>
    <w:rsid w:val="00C42D38"/>
    <w:rsid w:val="00C42FB6"/>
    <w:rsid w:val="00C432F2"/>
    <w:rsid w:val="00C43CC7"/>
    <w:rsid w:val="00C43DA2"/>
    <w:rsid w:val="00C445AC"/>
    <w:rsid w:val="00C44B36"/>
    <w:rsid w:val="00C44C0B"/>
    <w:rsid w:val="00C44C59"/>
    <w:rsid w:val="00C44E49"/>
    <w:rsid w:val="00C44EDD"/>
    <w:rsid w:val="00C4532A"/>
    <w:rsid w:val="00C45343"/>
    <w:rsid w:val="00C45773"/>
    <w:rsid w:val="00C457C1"/>
    <w:rsid w:val="00C45E84"/>
    <w:rsid w:val="00C45EB0"/>
    <w:rsid w:val="00C462F7"/>
    <w:rsid w:val="00C46312"/>
    <w:rsid w:val="00C4642D"/>
    <w:rsid w:val="00C46495"/>
    <w:rsid w:val="00C46C32"/>
    <w:rsid w:val="00C46CC9"/>
    <w:rsid w:val="00C46F32"/>
    <w:rsid w:val="00C46F56"/>
    <w:rsid w:val="00C4711C"/>
    <w:rsid w:val="00C471FB"/>
    <w:rsid w:val="00C47696"/>
    <w:rsid w:val="00C47A33"/>
    <w:rsid w:val="00C47F08"/>
    <w:rsid w:val="00C5002F"/>
    <w:rsid w:val="00C5021D"/>
    <w:rsid w:val="00C5056F"/>
    <w:rsid w:val="00C5057F"/>
    <w:rsid w:val="00C50624"/>
    <w:rsid w:val="00C51083"/>
    <w:rsid w:val="00C51087"/>
    <w:rsid w:val="00C510AC"/>
    <w:rsid w:val="00C516DF"/>
    <w:rsid w:val="00C518FE"/>
    <w:rsid w:val="00C51B59"/>
    <w:rsid w:val="00C51B96"/>
    <w:rsid w:val="00C51D4B"/>
    <w:rsid w:val="00C521EA"/>
    <w:rsid w:val="00C52244"/>
    <w:rsid w:val="00C5299D"/>
    <w:rsid w:val="00C52D16"/>
    <w:rsid w:val="00C53164"/>
    <w:rsid w:val="00C53892"/>
    <w:rsid w:val="00C538C0"/>
    <w:rsid w:val="00C53CDC"/>
    <w:rsid w:val="00C53E53"/>
    <w:rsid w:val="00C53E73"/>
    <w:rsid w:val="00C54D82"/>
    <w:rsid w:val="00C5546F"/>
    <w:rsid w:val="00C55D94"/>
    <w:rsid w:val="00C55E95"/>
    <w:rsid w:val="00C55EF6"/>
    <w:rsid w:val="00C560EC"/>
    <w:rsid w:val="00C563A8"/>
    <w:rsid w:val="00C563AB"/>
    <w:rsid w:val="00C56A6E"/>
    <w:rsid w:val="00C56B1E"/>
    <w:rsid w:val="00C56E29"/>
    <w:rsid w:val="00C5765A"/>
    <w:rsid w:val="00C5784A"/>
    <w:rsid w:val="00C578C5"/>
    <w:rsid w:val="00C57D73"/>
    <w:rsid w:val="00C6023F"/>
    <w:rsid w:val="00C6066E"/>
    <w:rsid w:val="00C60D1C"/>
    <w:rsid w:val="00C61021"/>
    <w:rsid w:val="00C61165"/>
    <w:rsid w:val="00C61711"/>
    <w:rsid w:val="00C61A77"/>
    <w:rsid w:val="00C61B7B"/>
    <w:rsid w:val="00C61F50"/>
    <w:rsid w:val="00C6225B"/>
    <w:rsid w:val="00C622C0"/>
    <w:rsid w:val="00C62522"/>
    <w:rsid w:val="00C62613"/>
    <w:rsid w:val="00C62B9E"/>
    <w:rsid w:val="00C62C5D"/>
    <w:rsid w:val="00C62F46"/>
    <w:rsid w:val="00C62F6F"/>
    <w:rsid w:val="00C63631"/>
    <w:rsid w:val="00C639BF"/>
    <w:rsid w:val="00C63C32"/>
    <w:rsid w:val="00C63F20"/>
    <w:rsid w:val="00C63FB6"/>
    <w:rsid w:val="00C645C6"/>
    <w:rsid w:val="00C6479B"/>
    <w:rsid w:val="00C64AB0"/>
    <w:rsid w:val="00C64E94"/>
    <w:rsid w:val="00C64F06"/>
    <w:rsid w:val="00C653F7"/>
    <w:rsid w:val="00C65448"/>
    <w:rsid w:val="00C65771"/>
    <w:rsid w:val="00C65AF2"/>
    <w:rsid w:val="00C65C5A"/>
    <w:rsid w:val="00C65F7F"/>
    <w:rsid w:val="00C66016"/>
    <w:rsid w:val="00C6650B"/>
    <w:rsid w:val="00C6655A"/>
    <w:rsid w:val="00C66895"/>
    <w:rsid w:val="00C66FA0"/>
    <w:rsid w:val="00C67770"/>
    <w:rsid w:val="00C67DCF"/>
    <w:rsid w:val="00C70197"/>
    <w:rsid w:val="00C706B5"/>
    <w:rsid w:val="00C70E46"/>
    <w:rsid w:val="00C70E82"/>
    <w:rsid w:val="00C70F56"/>
    <w:rsid w:val="00C70FA3"/>
    <w:rsid w:val="00C712D5"/>
    <w:rsid w:val="00C7140E"/>
    <w:rsid w:val="00C71753"/>
    <w:rsid w:val="00C71FCA"/>
    <w:rsid w:val="00C721E9"/>
    <w:rsid w:val="00C72590"/>
    <w:rsid w:val="00C725A3"/>
    <w:rsid w:val="00C7280F"/>
    <w:rsid w:val="00C7315F"/>
    <w:rsid w:val="00C73594"/>
    <w:rsid w:val="00C739FA"/>
    <w:rsid w:val="00C73CBE"/>
    <w:rsid w:val="00C741BE"/>
    <w:rsid w:val="00C74A03"/>
    <w:rsid w:val="00C74A75"/>
    <w:rsid w:val="00C74C38"/>
    <w:rsid w:val="00C74F5F"/>
    <w:rsid w:val="00C75304"/>
    <w:rsid w:val="00C75391"/>
    <w:rsid w:val="00C7572B"/>
    <w:rsid w:val="00C75CB4"/>
    <w:rsid w:val="00C75D65"/>
    <w:rsid w:val="00C7632E"/>
    <w:rsid w:val="00C7659C"/>
    <w:rsid w:val="00C76607"/>
    <w:rsid w:val="00C76A8A"/>
    <w:rsid w:val="00C76BBA"/>
    <w:rsid w:val="00C76DAE"/>
    <w:rsid w:val="00C77063"/>
    <w:rsid w:val="00C77109"/>
    <w:rsid w:val="00C77257"/>
    <w:rsid w:val="00C7725D"/>
    <w:rsid w:val="00C774A6"/>
    <w:rsid w:val="00C77533"/>
    <w:rsid w:val="00C77889"/>
    <w:rsid w:val="00C80134"/>
    <w:rsid w:val="00C8014B"/>
    <w:rsid w:val="00C801C4"/>
    <w:rsid w:val="00C80415"/>
    <w:rsid w:val="00C8042C"/>
    <w:rsid w:val="00C80BAB"/>
    <w:rsid w:val="00C80C11"/>
    <w:rsid w:val="00C81261"/>
    <w:rsid w:val="00C8130D"/>
    <w:rsid w:val="00C81373"/>
    <w:rsid w:val="00C81437"/>
    <w:rsid w:val="00C81923"/>
    <w:rsid w:val="00C8223F"/>
    <w:rsid w:val="00C82DA0"/>
    <w:rsid w:val="00C837E2"/>
    <w:rsid w:val="00C83AB1"/>
    <w:rsid w:val="00C83D4F"/>
    <w:rsid w:val="00C8415F"/>
    <w:rsid w:val="00C84AAA"/>
    <w:rsid w:val="00C84E7E"/>
    <w:rsid w:val="00C850D7"/>
    <w:rsid w:val="00C85699"/>
    <w:rsid w:val="00C858D2"/>
    <w:rsid w:val="00C85A6C"/>
    <w:rsid w:val="00C85E0A"/>
    <w:rsid w:val="00C85E14"/>
    <w:rsid w:val="00C85E9B"/>
    <w:rsid w:val="00C8606D"/>
    <w:rsid w:val="00C86BD0"/>
    <w:rsid w:val="00C875AA"/>
    <w:rsid w:val="00C87851"/>
    <w:rsid w:val="00C87A3A"/>
    <w:rsid w:val="00C87AA0"/>
    <w:rsid w:val="00C87E46"/>
    <w:rsid w:val="00C903FE"/>
    <w:rsid w:val="00C905AB"/>
    <w:rsid w:val="00C915A3"/>
    <w:rsid w:val="00C917E4"/>
    <w:rsid w:val="00C919E8"/>
    <w:rsid w:val="00C91D99"/>
    <w:rsid w:val="00C92128"/>
    <w:rsid w:val="00C921A3"/>
    <w:rsid w:val="00C921D0"/>
    <w:rsid w:val="00C92E7B"/>
    <w:rsid w:val="00C93081"/>
    <w:rsid w:val="00C93903"/>
    <w:rsid w:val="00C93E74"/>
    <w:rsid w:val="00C94546"/>
    <w:rsid w:val="00C945A8"/>
    <w:rsid w:val="00C94E99"/>
    <w:rsid w:val="00C951B6"/>
    <w:rsid w:val="00C95993"/>
    <w:rsid w:val="00C95D99"/>
    <w:rsid w:val="00C96130"/>
    <w:rsid w:val="00C96342"/>
    <w:rsid w:val="00C96A4F"/>
    <w:rsid w:val="00C9740F"/>
    <w:rsid w:val="00C97760"/>
    <w:rsid w:val="00C9798E"/>
    <w:rsid w:val="00C97A6E"/>
    <w:rsid w:val="00C97C87"/>
    <w:rsid w:val="00C97CBB"/>
    <w:rsid w:val="00CA01DC"/>
    <w:rsid w:val="00CA03D6"/>
    <w:rsid w:val="00CA0898"/>
    <w:rsid w:val="00CA0C43"/>
    <w:rsid w:val="00CA0D57"/>
    <w:rsid w:val="00CA1308"/>
    <w:rsid w:val="00CA1D36"/>
    <w:rsid w:val="00CA224D"/>
    <w:rsid w:val="00CA2305"/>
    <w:rsid w:val="00CA2573"/>
    <w:rsid w:val="00CA283B"/>
    <w:rsid w:val="00CA2AE9"/>
    <w:rsid w:val="00CA2DBA"/>
    <w:rsid w:val="00CA2F9F"/>
    <w:rsid w:val="00CA334B"/>
    <w:rsid w:val="00CA33A6"/>
    <w:rsid w:val="00CA3D1D"/>
    <w:rsid w:val="00CA3DA9"/>
    <w:rsid w:val="00CA4058"/>
    <w:rsid w:val="00CA4373"/>
    <w:rsid w:val="00CA4655"/>
    <w:rsid w:val="00CA479D"/>
    <w:rsid w:val="00CA4BEB"/>
    <w:rsid w:val="00CA548F"/>
    <w:rsid w:val="00CA5854"/>
    <w:rsid w:val="00CA64F4"/>
    <w:rsid w:val="00CA6840"/>
    <w:rsid w:val="00CA6E41"/>
    <w:rsid w:val="00CA6F12"/>
    <w:rsid w:val="00CA7115"/>
    <w:rsid w:val="00CA7151"/>
    <w:rsid w:val="00CA747C"/>
    <w:rsid w:val="00CA7810"/>
    <w:rsid w:val="00CB0389"/>
    <w:rsid w:val="00CB0782"/>
    <w:rsid w:val="00CB0A9C"/>
    <w:rsid w:val="00CB0B3A"/>
    <w:rsid w:val="00CB0EA9"/>
    <w:rsid w:val="00CB1017"/>
    <w:rsid w:val="00CB11D4"/>
    <w:rsid w:val="00CB19AC"/>
    <w:rsid w:val="00CB2139"/>
    <w:rsid w:val="00CB217C"/>
    <w:rsid w:val="00CB2383"/>
    <w:rsid w:val="00CB2636"/>
    <w:rsid w:val="00CB26F0"/>
    <w:rsid w:val="00CB3241"/>
    <w:rsid w:val="00CB3562"/>
    <w:rsid w:val="00CB3790"/>
    <w:rsid w:val="00CB382B"/>
    <w:rsid w:val="00CB3953"/>
    <w:rsid w:val="00CB3CB3"/>
    <w:rsid w:val="00CB3E88"/>
    <w:rsid w:val="00CB3F6C"/>
    <w:rsid w:val="00CB4619"/>
    <w:rsid w:val="00CB4965"/>
    <w:rsid w:val="00CB4BFB"/>
    <w:rsid w:val="00CB52E7"/>
    <w:rsid w:val="00CB5A45"/>
    <w:rsid w:val="00CB6024"/>
    <w:rsid w:val="00CB6905"/>
    <w:rsid w:val="00CB6F99"/>
    <w:rsid w:val="00CB72F2"/>
    <w:rsid w:val="00CB7980"/>
    <w:rsid w:val="00CB7B59"/>
    <w:rsid w:val="00CB7BB3"/>
    <w:rsid w:val="00CC0071"/>
    <w:rsid w:val="00CC0507"/>
    <w:rsid w:val="00CC0662"/>
    <w:rsid w:val="00CC0852"/>
    <w:rsid w:val="00CC092F"/>
    <w:rsid w:val="00CC0E40"/>
    <w:rsid w:val="00CC0F18"/>
    <w:rsid w:val="00CC1061"/>
    <w:rsid w:val="00CC149C"/>
    <w:rsid w:val="00CC1806"/>
    <w:rsid w:val="00CC2007"/>
    <w:rsid w:val="00CC2248"/>
    <w:rsid w:val="00CC30DC"/>
    <w:rsid w:val="00CC3142"/>
    <w:rsid w:val="00CC3921"/>
    <w:rsid w:val="00CC39F6"/>
    <w:rsid w:val="00CC3D0C"/>
    <w:rsid w:val="00CC3E14"/>
    <w:rsid w:val="00CC41C6"/>
    <w:rsid w:val="00CC45F5"/>
    <w:rsid w:val="00CC47E4"/>
    <w:rsid w:val="00CC4AEA"/>
    <w:rsid w:val="00CC529D"/>
    <w:rsid w:val="00CC53F4"/>
    <w:rsid w:val="00CC5419"/>
    <w:rsid w:val="00CC5556"/>
    <w:rsid w:val="00CC5615"/>
    <w:rsid w:val="00CC58FC"/>
    <w:rsid w:val="00CC59A7"/>
    <w:rsid w:val="00CC5BD0"/>
    <w:rsid w:val="00CC5C03"/>
    <w:rsid w:val="00CC5D35"/>
    <w:rsid w:val="00CC6021"/>
    <w:rsid w:val="00CC6501"/>
    <w:rsid w:val="00CC67CE"/>
    <w:rsid w:val="00CC69AF"/>
    <w:rsid w:val="00CC6B26"/>
    <w:rsid w:val="00CC6F09"/>
    <w:rsid w:val="00CC7030"/>
    <w:rsid w:val="00CC72F5"/>
    <w:rsid w:val="00CC74B3"/>
    <w:rsid w:val="00CC781E"/>
    <w:rsid w:val="00CC7898"/>
    <w:rsid w:val="00CC7990"/>
    <w:rsid w:val="00CC7A1F"/>
    <w:rsid w:val="00CD0524"/>
    <w:rsid w:val="00CD0886"/>
    <w:rsid w:val="00CD0945"/>
    <w:rsid w:val="00CD0CD1"/>
    <w:rsid w:val="00CD0E5F"/>
    <w:rsid w:val="00CD0FD9"/>
    <w:rsid w:val="00CD1C64"/>
    <w:rsid w:val="00CD1C95"/>
    <w:rsid w:val="00CD1FB0"/>
    <w:rsid w:val="00CD2509"/>
    <w:rsid w:val="00CD2643"/>
    <w:rsid w:val="00CD2656"/>
    <w:rsid w:val="00CD2D5A"/>
    <w:rsid w:val="00CD2EFE"/>
    <w:rsid w:val="00CD31F0"/>
    <w:rsid w:val="00CD34D4"/>
    <w:rsid w:val="00CD36D9"/>
    <w:rsid w:val="00CD36F7"/>
    <w:rsid w:val="00CD3B61"/>
    <w:rsid w:val="00CD3BF7"/>
    <w:rsid w:val="00CD3EDF"/>
    <w:rsid w:val="00CD3EE9"/>
    <w:rsid w:val="00CD3F26"/>
    <w:rsid w:val="00CD406B"/>
    <w:rsid w:val="00CD462D"/>
    <w:rsid w:val="00CD4824"/>
    <w:rsid w:val="00CD4C48"/>
    <w:rsid w:val="00CD4D07"/>
    <w:rsid w:val="00CD4D45"/>
    <w:rsid w:val="00CD4DF3"/>
    <w:rsid w:val="00CD4F80"/>
    <w:rsid w:val="00CD511E"/>
    <w:rsid w:val="00CD521B"/>
    <w:rsid w:val="00CD5954"/>
    <w:rsid w:val="00CD5F6C"/>
    <w:rsid w:val="00CD61E0"/>
    <w:rsid w:val="00CD62D0"/>
    <w:rsid w:val="00CD642F"/>
    <w:rsid w:val="00CD697D"/>
    <w:rsid w:val="00CD69CE"/>
    <w:rsid w:val="00CD7303"/>
    <w:rsid w:val="00CD7357"/>
    <w:rsid w:val="00CD7589"/>
    <w:rsid w:val="00CD77FA"/>
    <w:rsid w:val="00CD783E"/>
    <w:rsid w:val="00CD78F5"/>
    <w:rsid w:val="00CE0100"/>
    <w:rsid w:val="00CE02CE"/>
    <w:rsid w:val="00CE07B2"/>
    <w:rsid w:val="00CE0CF4"/>
    <w:rsid w:val="00CE132B"/>
    <w:rsid w:val="00CE18A6"/>
    <w:rsid w:val="00CE1C3B"/>
    <w:rsid w:val="00CE204E"/>
    <w:rsid w:val="00CE281D"/>
    <w:rsid w:val="00CE2D79"/>
    <w:rsid w:val="00CE310E"/>
    <w:rsid w:val="00CE31C1"/>
    <w:rsid w:val="00CE36D6"/>
    <w:rsid w:val="00CE3821"/>
    <w:rsid w:val="00CE3828"/>
    <w:rsid w:val="00CE3DB6"/>
    <w:rsid w:val="00CE4395"/>
    <w:rsid w:val="00CE485E"/>
    <w:rsid w:val="00CE48D8"/>
    <w:rsid w:val="00CE4D0E"/>
    <w:rsid w:val="00CE4E1D"/>
    <w:rsid w:val="00CE4F6E"/>
    <w:rsid w:val="00CE507B"/>
    <w:rsid w:val="00CE51EB"/>
    <w:rsid w:val="00CE558B"/>
    <w:rsid w:val="00CE5611"/>
    <w:rsid w:val="00CE6019"/>
    <w:rsid w:val="00CE611D"/>
    <w:rsid w:val="00CE618F"/>
    <w:rsid w:val="00CE648F"/>
    <w:rsid w:val="00CE65A4"/>
    <w:rsid w:val="00CE6A55"/>
    <w:rsid w:val="00CE6C5E"/>
    <w:rsid w:val="00CE7406"/>
    <w:rsid w:val="00CE785F"/>
    <w:rsid w:val="00CF0238"/>
    <w:rsid w:val="00CF04A3"/>
    <w:rsid w:val="00CF04F5"/>
    <w:rsid w:val="00CF0596"/>
    <w:rsid w:val="00CF07F5"/>
    <w:rsid w:val="00CF0898"/>
    <w:rsid w:val="00CF0AF3"/>
    <w:rsid w:val="00CF0F02"/>
    <w:rsid w:val="00CF0FD7"/>
    <w:rsid w:val="00CF1018"/>
    <w:rsid w:val="00CF11B3"/>
    <w:rsid w:val="00CF1205"/>
    <w:rsid w:val="00CF1473"/>
    <w:rsid w:val="00CF14BC"/>
    <w:rsid w:val="00CF1E9D"/>
    <w:rsid w:val="00CF2004"/>
    <w:rsid w:val="00CF2100"/>
    <w:rsid w:val="00CF22DD"/>
    <w:rsid w:val="00CF2988"/>
    <w:rsid w:val="00CF2E86"/>
    <w:rsid w:val="00CF3712"/>
    <w:rsid w:val="00CF391E"/>
    <w:rsid w:val="00CF3980"/>
    <w:rsid w:val="00CF3BF0"/>
    <w:rsid w:val="00CF3C7F"/>
    <w:rsid w:val="00CF44BE"/>
    <w:rsid w:val="00CF453C"/>
    <w:rsid w:val="00CF471D"/>
    <w:rsid w:val="00CF481A"/>
    <w:rsid w:val="00CF4E83"/>
    <w:rsid w:val="00CF5211"/>
    <w:rsid w:val="00CF5D3D"/>
    <w:rsid w:val="00CF610A"/>
    <w:rsid w:val="00CF6185"/>
    <w:rsid w:val="00CF675F"/>
    <w:rsid w:val="00CF6A02"/>
    <w:rsid w:val="00CF6F4C"/>
    <w:rsid w:val="00CF7242"/>
    <w:rsid w:val="00CF7A03"/>
    <w:rsid w:val="00CF7AE0"/>
    <w:rsid w:val="00D002EF"/>
    <w:rsid w:val="00D003D5"/>
    <w:rsid w:val="00D00537"/>
    <w:rsid w:val="00D00C97"/>
    <w:rsid w:val="00D00FA0"/>
    <w:rsid w:val="00D01344"/>
    <w:rsid w:val="00D0138A"/>
    <w:rsid w:val="00D01568"/>
    <w:rsid w:val="00D019C3"/>
    <w:rsid w:val="00D01E68"/>
    <w:rsid w:val="00D02248"/>
    <w:rsid w:val="00D0230C"/>
    <w:rsid w:val="00D02C36"/>
    <w:rsid w:val="00D02C4E"/>
    <w:rsid w:val="00D02EBD"/>
    <w:rsid w:val="00D036A1"/>
    <w:rsid w:val="00D036AB"/>
    <w:rsid w:val="00D03A8B"/>
    <w:rsid w:val="00D03ADB"/>
    <w:rsid w:val="00D03DA3"/>
    <w:rsid w:val="00D03DE8"/>
    <w:rsid w:val="00D03FD4"/>
    <w:rsid w:val="00D04971"/>
    <w:rsid w:val="00D051E9"/>
    <w:rsid w:val="00D05242"/>
    <w:rsid w:val="00D0535E"/>
    <w:rsid w:val="00D05DE1"/>
    <w:rsid w:val="00D05E30"/>
    <w:rsid w:val="00D05F9A"/>
    <w:rsid w:val="00D06164"/>
    <w:rsid w:val="00D063B5"/>
    <w:rsid w:val="00D06B02"/>
    <w:rsid w:val="00D073AF"/>
    <w:rsid w:val="00D07618"/>
    <w:rsid w:val="00D076E4"/>
    <w:rsid w:val="00D077BE"/>
    <w:rsid w:val="00D0791B"/>
    <w:rsid w:val="00D0797B"/>
    <w:rsid w:val="00D07C4B"/>
    <w:rsid w:val="00D10072"/>
    <w:rsid w:val="00D10725"/>
    <w:rsid w:val="00D10AE3"/>
    <w:rsid w:val="00D10BDA"/>
    <w:rsid w:val="00D10FF1"/>
    <w:rsid w:val="00D1112A"/>
    <w:rsid w:val="00D111D5"/>
    <w:rsid w:val="00D1140E"/>
    <w:rsid w:val="00D11481"/>
    <w:rsid w:val="00D1148F"/>
    <w:rsid w:val="00D1149D"/>
    <w:rsid w:val="00D115CA"/>
    <w:rsid w:val="00D11AEF"/>
    <w:rsid w:val="00D11D1E"/>
    <w:rsid w:val="00D11D2C"/>
    <w:rsid w:val="00D11DA8"/>
    <w:rsid w:val="00D11E25"/>
    <w:rsid w:val="00D1212E"/>
    <w:rsid w:val="00D125B3"/>
    <w:rsid w:val="00D12C08"/>
    <w:rsid w:val="00D12C12"/>
    <w:rsid w:val="00D13632"/>
    <w:rsid w:val="00D13885"/>
    <w:rsid w:val="00D13C3D"/>
    <w:rsid w:val="00D140B2"/>
    <w:rsid w:val="00D142E8"/>
    <w:rsid w:val="00D14AFB"/>
    <w:rsid w:val="00D14C12"/>
    <w:rsid w:val="00D14C85"/>
    <w:rsid w:val="00D15005"/>
    <w:rsid w:val="00D15552"/>
    <w:rsid w:val="00D157C8"/>
    <w:rsid w:val="00D15D7B"/>
    <w:rsid w:val="00D15D89"/>
    <w:rsid w:val="00D16358"/>
    <w:rsid w:val="00D1664B"/>
    <w:rsid w:val="00D16ACF"/>
    <w:rsid w:val="00D16BCB"/>
    <w:rsid w:val="00D16C96"/>
    <w:rsid w:val="00D16EA2"/>
    <w:rsid w:val="00D16F8B"/>
    <w:rsid w:val="00D1737D"/>
    <w:rsid w:val="00D174F7"/>
    <w:rsid w:val="00D17689"/>
    <w:rsid w:val="00D17885"/>
    <w:rsid w:val="00D178FB"/>
    <w:rsid w:val="00D178FE"/>
    <w:rsid w:val="00D17957"/>
    <w:rsid w:val="00D17C62"/>
    <w:rsid w:val="00D17EBA"/>
    <w:rsid w:val="00D20290"/>
    <w:rsid w:val="00D207DA"/>
    <w:rsid w:val="00D20BB2"/>
    <w:rsid w:val="00D20D58"/>
    <w:rsid w:val="00D21475"/>
    <w:rsid w:val="00D214D9"/>
    <w:rsid w:val="00D216A4"/>
    <w:rsid w:val="00D21890"/>
    <w:rsid w:val="00D21AC5"/>
    <w:rsid w:val="00D21D1C"/>
    <w:rsid w:val="00D21D39"/>
    <w:rsid w:val="00D21FEC"/>
    <w:rsid w:val="00D21FF9"/>
    <w:rsid w:val="00D221D7"/>
    <w:rsid w:val="00D229B3"/>
    <w:rsid w:val="00D22C7B"/>
    <w:rsid w:val="00D22EE7"/>
    <w:rsid w:val="00D22F4C"/>
    <w:rsid w:val="00D231B7"/>
    <w:rsid w:val="00D23666"/>
    <w:rsid w:val="00D23899"/>
    <w:rsid w:val="00D23C6F"/>
    <w:rsid w:val="00D23E25"/>
    <w:rsid w:val="00D24370"/>
    <w:rsid w:val="00D243E6"/>
    <w:rsid w:val="00D249E2"/>
    <w:rsid w:val="00D24B14"/>
    <w:rsid w:val="00D24ED2"/>
    <w:rsid w:val="00D24F32"/>
    <w:rsid w:val="00D25465"/>
    <w:rsid w:val="00D257DC"/>
    <w:rsid w:val="00D25B25"/>
    <w:rsid w:val="00D25BA1"/>
    <w:rsid w:val="00D25E42"/>
    <w:rsid w:val="00D26247"/>
    <w:rsid w:val="00D2634E"/>
    <w:rsid w:val="00D264B6"/>
    <w:rsid w:val="00D268AC"/>
    <w:rsid w:val="00D26C65"/>
    <w:rsid w:val="00D26D1C"/>
    <w:rsid w:val="00D27EE4"/>
    <w:rsid w:val="00D27F18"/>
    <w:rsid w:val="00D30285"/>
    <w:rsid w:val="00D305CD"/>
    <w:rsid w:val="00D3067E"/>
    <w:rsid w:val="00D30C4F"/>
    <w:rsid w:val="00D31245"/>
    <w:rsid w:val="00D31458"/>
    <w:rsid w:val="00D31783"/>
    <w:rsid w:val="00D31785"/>
    <w:rsid w:val="00D319EE"/>
    <w:rsid w:val="00D31B7E"/>
    <w:rsid w:val="00D325D3"/>
    <w:rsid w:val="00D3268E"/>
    <w:rsid w:val="00D32852"/>
    <w:rsid w:val="00D32BCC"/>
    <w:rsid w:val="00D32E09"/>
    <w:rsid w:val="00D33730"/>
    <w:rsid w:val="00D33748"/>
    <w:rsid w:val="00D339E0"/>
    <w:rsid w:val="00D33D54"/>
    <w:rsid w:val="00D34577"/>
    <w:rsid w:val="00D346D3"/>
    <w:rsid w:val="00D347BD"/>
    <w:rsid w:val="00D34A9E"/>
    <w:rsid w:val="00D34C87"/>
    <w:rsid w:val="00D34D32"/>
    <w:rsid w:val="00D34DDF"/>
    <w:rsid w:val="00D34F2F"/>
    <w:rsid w:val="00D34FBC"/>
    <w:rsid w:val="00D354C0"/>
    <w:rsid w:val="00D3570B"/>
    <w:rsid w:val="00D3590B"/>
    <w:rsid w:val="00D361AB"/>
    <w:rsid w:val="00D3644F"/>
    <w:rsid w:val="00D365BB"/>
    <w:rsid w:val="00D3682A"/>
    <w:rsid w:val="00D36978"/>
    <w:rsid w:val="00D36BF9"/>
    <w:rsid w:val="00D3748E"/>
    <w:rsid w:val="00D37924"/>
    <w:rsid w:val="00D379EF"/>
    <w:rsid w:val="00D37E78"/>
    <w:rsid w:val="00D37F53"/>
    <w:rsid w:val="00D4013B"/>
    <w:rsid w:val="00D402EF"/>
    <w:rsid w:val="00D40411"/>
    <w:rsid w:val="00D4047B"/>
    <w:rsid w:val="00D4079D"/>
    <w:rsid w:val="00D407FD"/>
    <w:rsid w:val="00D40847"/>
    <w:rsid w:val="00D40D43"/>
    <w:rsid w:val="00D4123B"/>
    <w:rsid w:val="00D41905"/>
    <w:rsid w:val="00D42724"/>
    <w:rsid w:val="00D42768"/>
    <w:rsid w:val="00D42E4A"/>
    <w:rsid w:val="00D43684"/>
    <w:rsid w:val="00D43991"/>
    <w:rsid w:val="00D43C2C"/>
    <w:rsid w:val="00D4456B"/>
    <w:rsid w:val="00D4459F"/>
    <w:rsid w:val="00D44804"/>
    <w:rsid w:val="00D44DDF"/>
    <w:rsid w:val="00D44E0B"/>
    <w:rsid w:val="00D459D1"/>
    <w:rsid w:val="00D45B1F"/>
    <w:rsid w:val="00D45DDD"/>
    <w:rsid w:val="00D45FFC"/>
    <w:rsid w:val="00D46574"/>
    <w:rsid w:val="00D46A7B"/>
    <w:rsid w:val="00D46D4C"/>
    <w:rsid w:val="00D472C4"/>
    <w:rsid w:val="00D4738E"/>
    <w:rsid w:val="00D47724"/>
    <w:rsid w:val="00D4776A"/>
    <w:rsid w:val="00D47952"/>
    <w:rsid w:val="00D47BD2"/>
    <w:rsid w:val="00D5025B"/>
    <w:rsid w:val="00D5084F"/>
    <w:rsid w:val="00D50ECF"/>
    <w:rsid w:val="00D51073"/>
    <w:rsid w:val="00D51706"/>
    <w:rsid w:val="00D5173A"/>
    <w:rsid w:val="00D51F0C"/>
    <w:rsid w:val="00D5243F"/>
    <w:rsid w:val="00D52AE0"/>
    <w:rsid w:val="00D52B3B"/>
    <w:rsid w:val="00D52E62"/>
    <w:rsid w:val="00D52FA8"/>
    <w:rsid w:val="00D53526"/>
    <w:rsid w:val="00D53782"/>
    <w:rsid w:val="00D53803"/>
    <w:rsid w:val="00D538E9"/>
    <w:rsid w:val="00D53AD8"/>
    <w:rsid w:val="00D53B03"/>
    <w:rsid w:val="00D548FD"/>
    <w:rsid w:val="00D552B7"/>
    <w:rsid w:val="00D558CB"/>
    <w:rsid w:val="00D559B1"/>
    <w:rsid w:val="00D55D44"/>
    <w:rsid w:val="00D55F8E"/>
    <w:rsid w:val="00D5639E"/>
    <w:rsid w:val="00D565E0"/>
    <w:rsid w:val="00D56B6A"/>
    <w:rsid w:val="00D573C8"/>
    <w:rsid w:val="00D57A63"/>
    <w:rsid w:val="00D600E9"/>
    <w:rsid w:val="00D61243"/>
    <w:rsid w:val="00D61717"/>
    <w:rsid w:val="00D61A59"/>
    <w:rsid w:val="00D61EC7"/>
    <w:rsid w:val="00D620FC"/>
    <w:rsid w:val="00D6212E"/>
    <w:rsid w:val="00D62214"/>
    <w:rsid w:val="00D62905"/>
    <w:rsid w:val="00D63032"/>
    <w:rsid w:val="00D6322F"/>
    <w:rsid w:val="00D63902"/>
    <w:rsid w:val="00D63AA1"/>
    <w:rsid w:val="00D63D77"/>
    <w:rsid w:val="00D63DB8"/>
    <w:rsid w:val="00D64441"/>
    <w:rsid w:val="00D64460"/>
    <w:rsid w:val="00D6449B"/>
    <w:rsid w:val="00D64510"/>
    <w:rsid w:val="00D6495C"/>
    <w:rsid w:val="00D64C7B"/>
    <w:rsid w:val="00D6539B"/>
    <w:rsid w:val="00D657A3"/>
    <w:rsid w:val="00D659D0"/>
    <w:rsid w:val="00D659D4"/>
    <w:rsid w:val="00D66096"/>
    <w:rsid w:val="00D6671C"/>
    <w:rsid w:val="00D66876"/>
    <w:rsid w:val="00D66D36"/>
    <w:rsid w:val="00D6711B"/>
    <w:rsid w:val="00D6745D"/>
    <w:rsid w:val="00D67587"/>
    <w:rsid w:val="00D676E0"/>
    <w:rsid w:val="00D67C2F"/>
    <w:rsid w:val="00D70219"/>
    <w:rsid w:val="00D7049D"/>
    <w:rsid w:val="00D708C5"/>
    <w:rsid w:val="00D7106F"/>
    <w:rsid w:val="00D715D2"/>
    <w:rsid w:val="00D716E3"/>
    <w:rsid w:val="00D71F0C"/>
    <w:rsid w:val="00D71F28"/>
    <w:rsid w:val="00D72372"/>
    <w:rsid w:val="00D723D5"/>
    <w:rsid w:val="00D72463"/>
    <w:rsid w:val="00D7266A"/>
    <w:rsid w:val="00D72D5C"/>
    <w:rsid w:val="00D72E17"/>
    <w:rsid w:val="00D73940"/>
    <w:rsid w:val="00D73B6E"/>
    <w:rsid w:val="00D73CE2"/>
    <w:rsid w:val="00D73DAC"/>
    <w:rsid w:val="00D7415E"/>
    <w:rsid w:val="00D7442A"/>
    <w:rsid w:val="00D74B8B"/>
    <w:rsid w:val="00D74E88"/>
    <w:rsid w:val="00D74F15"/>
    <w:rsid w:val="00D74FE3"/>
    <w:rsid w:val="00D75318"/>
    <w:rsid w:val="00D7539B"/>
    <w:rsid w:val="00D7556D"/>
    <w:rsid w:val="00D757B8"/>
    <w:rsid w:val="00D75CD8"/>
    <w:rsid w:val="00D75DB8"/>
    <w:rsid w:val="00D76391"/>
    <w:rsid w:val="00D76434"/>
    <w:rsid w:val="00D7662B"/>
    <w:rsid w:val="00D7694C"/>
    <w:rsid w:val="00D76DA8"/>
    <w:rsid w:val="00D76FE7"/>
    <w:rsid w:val="00D770F8"/>
    <w:rsid w:val="00D771FD"/>
    <w:rsid w:val="00D7731C"/>
    <w:rsid w:val="00D77495"/>
    <w:rsid w:val="00D77629"/>
    <w:rsid w:val="00D77ABA"/>
    <w:rsid w:val="00D77B0D"/>
    <w:rsid w:val="00D801FB"/>
    <w:rsid w:val="00D803F4"/>
    <w:rsid w:val="00D80B21"/>
    <w:rsid w:val="00D81912"/>
    <w:rsid w:val="00D81FF9"/>
    <w:rsid w:val="00D82080"/>
    <w:rsid w:val="00D82535"/>
    <w:rsid w:val="00D82740"/>
    <w:rsid w:val="00D82795"/>
    <w:rsid w:val="00D82A00"/>
    <w:rsid w:val="00D82D67"/>
    <w:rsid w:val="00D83C3B"/>
    <w:rsid w:val="00D8410D"/>
    <w:rsid w:val="00D841A2"/>
    <w:rsid w:val="00D849DD"/>
    <w:rsid w:val="00D84CAF"/>
    <w:rsid w:val="00D85112"/>
    <w:rsid w:val="00D85317"/>
    <w:rsid w:val="00D853EB"/>
    <w:rsid w:val="00D854E4"/>
    <w:rsid w:val="00D8594A"/>
    <w:rsid w:val="00D85AAD"/>
    <w:rsid w:val="00D85B20"/>
    <w:rsid w:val="00D8604C"/>
    <w:rsid w:val="00D8665E"/>
    <w:rsid w:val="00D8666B"/>
    <w:rsid w:val="00D86881"/>
    <w:rsid w:val="00D86969"/>
    <w:rsid w:val="00D86BE8"/>
    <w:rsid w:val="00D870E7"/>
    <w:rsid w:val="00D872AC"/>
    <w:rsid w:val="00D872CF"/>
    <w:rsid w:val="00D875E2"/>
    <w:rsid w:val="00D87CC5"/>
    <w:rsid w:val="00D87EB3"/>
    <w:rsid w:val="00D87F7F"/>
    <w:rsid w:val="00D9054F"/>
    <w:rsid w:val="00D909E4"/>
    <w:rsid w:val="00D90DFC"/>
    <w:rsid w:val="00D90EC1"/>
    <w:rsid w:val="00D90FDB"/>
    <w:rsid w:val="00D91078"/>
    <w:rsid w:val="00D91332"/>
    <w:rsid w:val="00D913EE"/>
    <w:rsid w:val="00D914C8"/>
    <w:rsid w:val="00D91600"/>
    <w:rsid w:val="00D91794"/>
    <w:rsid w:val="00D91D9A"/>
    <w:rsid w:val="00D922F4"/>
    <w:rsid w:val="00D926B1"/>
    <w:rsid w:val="00D927BE"/>
    <w:rsid w:val="00D928E3"/>
    <w:rsid w:val="00D92D0B"/>
    <w:rsid w:val="00D94022"/>
    <w:rsid w:val="00D941F1"/>
    <w:rsid w:val="00D945C2"/>
    <w:rsid w:val="00D94D87"/>
    <w:rsid w:val="00D94E7A"/>
    <w:rsid w:val="00D94F53"/>
    <w:rsid w:val="00D954AE"/>
    <w:rsid w:val="00D95B27"/>
    <w:rsid w:val="00D95B59"/>
    <w:rsid w:val="00D95BA6"/>
    <w:rsid w:val="00D95EAD"/>
    <w:rsid w:val="00D963A4"/>
    <w:rsid w:val="00D96645"/>
    <w:rsid w:val="00D96C39"/>
    <w:rsid w:val="00D975DB"/>
    <w:rsid w:val="00D97DE0"/>
    <w:rsid w:val="00D97E2D"/>
    <w:rsid w:val="00DA00BF"/>
    <w:rsid w:val="00DA0491"/>
    <w:rsid w:val="00DA0504"/>
    <w:rsid w:val="00DA066E"/>
    <w:rsid w:val="00DA1753"/>
    <w:rsid w:val="00DA1930"/>
    <w:rsid w:val="00DA1B38"/>
    <w:rsid w:val="00DA209E"/>
    <w:rsid w:val="00DA223A"/>
    <w:rsid w:val="00DA255A"/>
    <w:rsid w:val="00DA256D"/>
    <w:rsid w:val="00DA2653"/>
    <w:rsid w:val="00DA2B65"/>
    <w:rsid w:val="00DA2D71"/>
    <w:rsid w:val="00DA2E2B"/>
    <w:rsid w:val="00DA2E42"/>
    <w:rsid w:val="00DA3162"/>
    <w:rsid w:val="00DA32A0"/>
    <w:rsid w:val="00DA3515"/>
    <w:rsid w:val="00DA383D"/>
    <w:rsid w:val="00DA3B79"/>
    <w:rsid w:val="00DA3E98"/>
    <w:rsid w:val="00DA42AD"/>
    <w:rsid w:val="00DA501A"/>
    <w:rsid w:val="00DA506A"/>
    <w:rsid w:val="00DA52BE"/>
    <w:rsid w:val="00DA5ABD"/>
    <w:rsid w:val="00DA5D29"/>
    <w:rsid w:val="00DA5F15"/>
    <w:rsid w:val="00DA669C"/>
    <w:rsid w:val="00DA66CD"/>
    <w:rsid w:val="00DA6E76"/>
    <w:rsid w:val="00DA6EE2"/>
    <w:rsid w:val="00DA7270"/>
    <w:rsid w:val="00DA73E7"/>
    <w:rsid w:val="00DA77F2"/>
    <w:rsid w:val="00DA7865"/>
    <w:rsid w:val="00DA7AA9"/>
    <w:rsid w:val="00DA7EE4"/>
    <w:rsid w:val="00DB00BC"/>
    <w:rsid w:val="00DB03B2"/>
    <w:rsid w:val="00DB0506"/>
    <w:rsid w:val="00DB0F25"/>
    <w:rsid w:val="00DB168B"/>
    <w:rsid w:val="00DB2611"/>
    <w:rsid w:val="00DB26A7"/>
    <w:rsid w:val="00DB3414"/>
    <w:rsid w:val="00DB345C"/>
    <w:rsid w:val="00DB34D8"/>
    <w:rsid w:val="00DB3632"/>
    <w:rsid w:val="00DB36D2"/>
    <w:rsid w:val="00DB44AB"/>
    <w:rsid w:val="00DB4868"/>
    <w:rsid w:val="00DB48D6"/>
    <w:rsid w:val="00DB49A7"/>
    <w:rsid w:val="00DB507F"/>
    <w:rsid w:val="00DB5462"/>
    <w:rsid w:val="00DB5506"/>
    <w:rsid w:val="00DB557E"/>
    <w:rsid w:val="00DB57A0"/>
    <w:rsid w:val="00DB580A"/>
    <w:rsid w:val="00DB59CD"/>
    <w:rsid w:val="00DB5A7A"/>
    <w:rsid w:val="00DB5EC0"/>
    <w:rsid w:val="00DB6374"/>
    <w:rsid w:val="00DB64D4"/>
    <w:rsid w:val="00DB6529"/>
    <w:rsid w:val="00DB6637"/>
    <w:rsid w:val="00DB6C47"/>
    <w:rsid w:val="00DB6E81"/>
    <w:rsid w:val="00DB74D4"/>
    <w:rsid w:val="00DB7965"/>
    <w:rsid w:val="00DB7C48"/>
    <w:rsid w:val="00DB7DD6"/>
    <w:rsid w:val="00DC0112"/>
    <w:rsid w:val="00DC027E"/>
    <w:rsid w:val="00DC065B"/>
    <w:rsid w:val="00DC0777"/>
    <w:rsid w:val="00DC0D19"/>
    <w:rsid w:val="00DC0DB7"/>
    <w:rsid w:val="00DC10D1"/>
    <w:rsid w:val="00DC12D4"/>
    <w:rsid w:val="00DC1385"/>
    <w:rsid w:val="00DC1753"/>
    <w:rsid w:val="00DC187D"/>
    <w:rsid w:val="00DC22BA"/>
    <w:rsid w:val="00DC2353"/>
    <w:rsid w:val="00DC24C0"/>
    <w:rsid w:val="00DC2F9B"/>
    <w:rsid w:val="00DC3006"/>
    <w:rsid w:val="00DC32D1"/>
    <w:rsid w:val="00DC338D"/>
    <w:rsid w:val="00DC3AA9"/>
    <w:rsid w:val="00DC3B86"/>
    <w:rsid w:val="00DC44D2"/>
    <w:rsid w:val="00DC453F"/>
    <w:rsid w:val="00DC4611"/>
    <w:rsid w:val="00DC5000"/>
    <w:rsid w:val="00DC5125"/>
    <w:rsid w:val="00DC561B"/>
    <w:rsid w:val="00DC58CC"/>
    <w:rsid w:val="00DC5943"/>
    <w:rsid w:val="00DC59F2"/>
    <w:rsid w:val="00DC5AED"/>
    <w:rsid w:val="00DC5FED"/>
    <w:rsid w:val="00DC6170"/>
    <w:rsid w:val="00DC630A"/>
    <w:rsid w:val="00DC6E3F"/>
    <w:rsid w:val="00DD0157"/>
    <w:rsid w:val="00DD036E"/>
    <w:rsid w:val="00DD03AC"/>
    <w:rsid w:val="00DD05C4"/>
    <w:rsid w:val="00DD0983"/>
    <w:rsid w:val="00DD0A42"/>
    <w:rsid w:val="00DD0D99"/>
    <w:rsid w:val="00DD147C"/>
    <w:rsid w:val="00DD16E3"/>
    <w:rsid w:val="00DD1826"/>
    <w:rsid w:val="00DD1B67"/>
    <w:rsid w:val="00DD229D"/>
    <w:rsid w:val="00DD240A"/>
    <w:rsid w:val="00DD2AB9"/>
    <w:rsid w:val="00DD2AC1"/>
    <w:rsid w:val="00DD2C50"/>
    <w:rsid w:val="00DD2C75"/>
    <w:rsid w:val="00DD2F23"/>
    <w:rsid w:val="00DD31C0"/>
    <w:rsid w:val="00DD364A"/>
    <w:rsid w:val="00DD3877"/>
    <w:rsid w:val="00DD4AE4"/>
    <w:rsid w:val="00DD4FBF"/>
    <w:rsid w:val="00DD5411"/>
    <w:rsid w:val="00DD5AAA"/>
    <w:rsid w:val="00DD5C35"/>
    <w:rsid w:val="00DD5D2C"/>
    <w:rsid w:val="00DD5D55"/>
    <w:rsid w:val="00DD5F44"/>
    <w:rsid w:val="00DD67B7"/>
    <w:rsid w:val="00DD6989"/>
    <w:rsid w:val="00DD6DAE"/>
    <w:rsid w:val="00DD7112"/>
    <w:rsid w:val="00DD7683"/>
    <w:rsid w:val="00DD7A96"/>
    <w:rsid w:val="00DD7C0E"/>
    <w:rsid w:val="00DD7C43"/>
    <w:rsid w:val="00DD7D63"/>
    <w:rsid w:val="00DE01D6"/>
    <w:rsid w:val="00DE0239"/>
    <w:rsid w:val="00DE0656"/>
    <w:rsid w:val="00DE0823"/>
    <w:rsid w:val="00DE0966"/>
    <w:rsid w:val="00DE0AD3"/>
    <w:rsid w:val="00DE0C81"/>
    <w:rsid w:val="00DE0C9E"/>
    <w:rsid w:val="00DE1021"/>
    <w:rsid w:val="00DE1273"/>
    <w:rsid w:val="00DE1A53"/>
    <w:rsid w:val="00DE1B91"/>
    <w:rsid w:val="00DE1CBE"/>
    <w:rsid w:val="00DE1D10"/>
    <w:rsid w:val="00DE1DDB"/>
    <w:rsid w:val="00DE2617"/>
    <w:rsid w:val="00DE2D05"/>
    <w:rsid w:val="00DE2DD5"/>
    <w:rsid w:val="00DE31AF"/>
    <w:rsid w:val="00DE38ED"/>
    <w:rsid w:val="00DE3970"/>
    <w:rsid w:val="00DE3E13"/>
    <w:rsid w:val="00DE3FEB"/>
    <w:rsid w:val="00DE4317"/>
    <w:rsid w:val="00DE4401"/>
    <w:rsid w:val="00DE48EB"/>
    <w:rsid w:val="00DE4B33"/>
    <w:rsid w:val="00DE4D2C"/>
    <w:rsid w:val="00DE4DB6"/>
    <w:rsid w:val="00DE54DD"/>
    <w:rsid w:val="00DE5BE3"/>
    <w:rsid w:val="00DE617A"/>
    <w:rsid w:val="00DE6671"/>
    <w:rsid w:val="00DE681C"/>
    <w:rsid w:val="00DE6BBA"/>
    <w:rsid w:val="00DE73D0"/>
    <w:rsid w:val="00DE776D"/>
    <w:rsid w:val="00DE7B63"/>
    <w:rsid w:val="00DE7D59"/>
    <w:rsid w:val="00DF05C6"/>
    <w:rsid w:val="00DF0D0B"/>
    <w:rsid w:val="00DF0ED1"/>
    <w:rsid w:val="00DF150A"/>
    <w:rsid w:val="00DF150B"/>
    <w:rsid w:val="00DF15A2"/>
    <w:rsid w:val="00DF166E"/>
    <w:rsid w:val="00DF1712"/>
    <w:rsid w:val="00DF1D9B"/>
    <w:rsid w:val="00DF1F62"/>
    <w:rsid w:val="00DF2D62"/>
    <w:rsid w:val="00DF2E4B"/>
    <w:rsid w:val="00DF313D"/>
    <w:rsid w:val="00DF3184"/>
    <w:rsid w:val="00DF32AC"/>
    <w:rsid w:val="00DF3357"/>
    <w:rsid w:val="00DF3BC9"/>
    <w:rsid w:val="00DF41CF"/>
    <w:rsid w:val="00DF424D"/>
    <w:rsid w:val="00DF439E"/>
    <w:rsid w:val="00DF497A"/>
    <w:rsid w:val="00DF4999"/>
    <w:rsid w:val="00DF4E79"/>
    <w:rsid w:val="00DF57D3"/>
    <w:rsid w:val="00DF5BAF"/>
    <w:rsid w:val="00DF5D0F"/>
    <w:rsid w:val="00DF5DD0"/>
    <w:rsid w:val="00DF5E2E"/>
    <w:rsid w:val="00DF61B8"/>
    <w:rsid w:val="00DF62D5"/>
    <w:rsid w:val="00DF6331"/>
    <w:rsid w:val="00DF6972"/>
    <w:rsid w:val="00DF69AB"/>
    <w:rsid w:val="00DF6A14"/>
    <w:rsid w:val="00DF771C"/>
    <w:rsid w:val="00DF7B3F"/>
    <w:rsid w:val="00DF7BB1"/>
    <w:rsid w:val="00DF7CD1"/>
    <w:rsid w:val="00DF7DEC"/>
    <w:rsid w:val="00DF7F4F"/>
    <w:rsid w:val="00DF7FBD"/>
    <w:rsid w:val="00E00709"/>
    <w:rsid w:val="00E00793"/>
    <w:rsid w:val="00E00A75"/>
    <w:rsid w:val="00E00C38"/>
    <w:rsid w:val="00E010A8"/>
    <w:rsid w:val="00E012B1"/>
    <w:rsid w:val="00E013B1"/>
    <w:rsid w:val="00E014B5"/>
    <w:rsid w:val="00E0203A"/>
    <w:rsid w:val="00E020CC"/>
    <w:rsid w:val="00E020E8"/>
    <w:rsid w:val="00E02658"/>
    <w:rsid w:val="00E0299B"/>
    <w:rsid w:val="00E02A70"/>
    <w:rsid w:val="00E02A8F"/>
    <w:rsid w:val="00E02C71"/>
    <w:rsid w:val="00E02F08"/>
    <w:rsid w:val="00E0306A"/>
    <w:rsid w:val="00E03B04"/>
    <w:rsid w:val="00E03B47"/>
    <w:rsid w:val="00E03BD6"/>
    <w:rsid w:val="00E03C2D"/>
    <w:rsid w:val="00E03F7B"/>
    <w:rsid w:val="00E04539"/>
    <w:rsid w:val="00E04681"/>
    <w:rsid w:val="00E04AC6"/>
    <w:rsid w:val="00E04C8A"/>
    <w:rsid w:val="00E04ECB"/>
    <w:rsid w:val="00E0555B"/>
    <w:rsid w:val="00E05892"/>
    <w:rsid w:val="00E05A20"/>
    <w:rsid w:val="00E05F8B"/>
    <w:rsid w:val="00E06378"/>
    <w:rsid w:val="00E069AF"/>
    <w:rsid w:val="00E06D50"/>
    <w:rsid w:val="00E06F18"/>
    <w:rsid w:val="00E07120"/>
    <w:rsid w:val="00E07694"/>
    <w:rsid w:val="00E07747"/>
    <w:rsid w:val="00E0785A"/>
    <w:rsid w:val="00E07906"/>
    <w:rsid w:val="00E07A10"/>
    <w:rsid w:val="00E07EA5"/>
    <w:rsid w:val="00E1070B"/>
    <w:rsid w:val="00E10B5A"/>
    <w:rsid w:val="00E10FFF"/>
    <w:rsid w:val="00E11377"/>
    <w:rsid w:val="00E11498"/>
    <w:rsid w:val="00E115EC"/>
    <w:rsid w:val="00E11646"/>
    <w:rsid w:val="00E117D9"/>
    <w:rsid w:val="00E11920"/>
    <w:rsid w:val="00E11979"/>
    <w:rsid w:val="00E11988"/>
    <w:rsid w:val="00E11B45"/>
    <w:rsid w:val="00E11BB1"/>
    <w:rsid w:val="00E120FD"/>
    <w:rsid w:val="00E1240D"/>
    <w:rsid w:val="00E1254F"/>
    <w:rsid w:val="00E129BA"/>
    <w:rsid w:val="00E12B73"/>
    <w:rsid w:val="00E12D69"/>
    <w:rsid w:val="00E12EA7"/>
    <w:rsid w:val="00E132F1"/>
    <w:rsid w:val="00E13616"/>
    <w:rsid w:val="00E1375B"/>
    <w:rsid w:val="00E137E4"/>
    <w:rsid w:val="00E14088"/>
    <w:rsid w:val="00E1410E"/>
    <w:rsid w:val="00E14742"/>
    <w:rsid w:val="00E149B1"/>
    <w:rsid w:val="00E14A8B"/>
    <w:rsid w:val="00E14AE7"/>
    <w:rsid w:val="00E14F7B"/>
    <w:rsid w:val="00E1535E"/>
    <w:rsid w:val="00E157CB"/>
    <w:rsid w:val="00E15BBE"/>
    <w:rsid w:val="00E15C66"/>
    <w:rsid w:val="00E16118"/>
    <w:rsid w:val="00E1649A"/>
    <w:rsid w:val="00E16820"/>
    <w:rsid w:val="00E16A40"/>
    <w:rsid w:val="00E16D43"/>
    <w:rsid w:val="00E16E41"/>
    <w:rsid w:val="00E1704F"/>
    <w:rsid w:val="00E17872"/>
    <w:rsid w:val="00E17918"/>
    <w:rsid w:val="00E17A14"/>
    <w:rsid w:val="00E17B85"/>
    <w:rsid w:val="00E206F7"/>
    <w:rsid w:val="00E2078F"/>
    <w:rsid w:val="00E20871"/>
    <w:rsid w:val="00E21B6B"/>
    <w:rsid w:val="00E21D64"/>
    <w:rsid w:val="00E21E8F"/>
    <w:rsid w:val="00E21F90"/>
    <w:rsid w:val="00E21FE5"/>
    <w:rsid w:val="00E22601"/>
    <w:rsid w:val="00E226F1"/>
    <w:rsid w:val="00E22CC6"/>
    <w:rsid w:val="00E23488"/>
    <w:rsid w:val="00E23BB2"/>
    <w:rsid w:val="00E23BBE"/>
    <w:rsid w:val="00E24098"/>
    <w:rsid w:val="00E24641"/>
    <w:rsid w:val="00E246ED"/>
    <w:rsid w:val="00E24A24"/>
    <w:rsid w:val="00E24D5A"/>
    <w:rsid w:val="00E24DB2"/>
    <w:rsid w:val="00E24DC2"/>
    <w:rsid w:val="00E25216"/>
    <w:rsid w:val="00E2556C"/>
    <w:rsid w:val="00E256F9"/>
    <w:rsid w:val="00E259AC"/>
    <w:rsid w:val="00E259EC"/>
    <w:rsid w:val="00E25D03"/>
    <w:rsid w:val="00E25E0E"/>
    <w:rsid w:val="00E263F1"/>
    <w:rsid w:val="00E26471"/>
    <w:rsid w:val="00E26917"/>
    <w:rsid w:val="00E26B98"/>
    <w:rsid w:val="00E26BD5"/>
    <w:rsid w:val="00E27041"/>
    <w:rsid w:val="00E304FE"/>
    <w:rsid w:val="00E307F1"/>
    <w:rsid w:val="00E30969"/>
    <w:rsid w:val="00E30C76"/>
    <w:rsid w:val="00E30CE0"/>
    <w:rsid w:val="00E311C7"/>
    <w:rsid w:val="00E3160D"/>
    <w:rsid w:val="00E3178B"/>
    <w:rsid w:val="00E31A34"/>
    <w:rsid w:val="00E31ADD"/>
    <w:rsid w:val="00E32000"/>
    <w:rsid w:val="00E321C6"/>
    <w:rsid w:val="00E3232E"/>
    <w:rsid w:val="00E3256F"/>
    <w:rsid w:val="00E32756"/>
    <w:rsid w:val="00E328C0"/>
    <w:rsid w:val="00E32990"/>
    <w:rsid w:val="00E32CFF"/>
    <w:rsid w:val="00E32DEF"/>
    <w:rsid w:val="00E33419"/>
    <w:rsid w:val="00E3358A"/>
    <w:rsid w:val="00E3366D"/>
    <w:rsid w:val="00E3367A"/>
    <w:rsid w:val="00E33733"/>
    <w:rsid w:val="00E338BD"/>
    <w:rsid w:val="00E33DF8"/>
    <w:rsid w:val="00E33E03"/>
    <w:rsid w:val="00E34320"/>
    <w:rsid w:val="00E3462C"/>
    <w:rsid w:val="00E3482D"/>
    <w:rsid w:val="00E3482F"/>
    <w:rsid w:val="00E34B68"/>
    <w:rsid w:val="00E35002"/>
    <w:rsid w:val="00E352E9"/>
    <w:rsid w:val="00E355A6"/>
    <w:rsid w:val="00E35729"/>
    <w:rsid w:val="00E35843"/>
    <w:rsid w:val="00E35852"/>
    <w:rsid w:val="00E35861"/>
    <w:rsid w:val="00E359BA"/>
    <w:rsid w:val="00E3642F"/>
    <w:rsid w:val="00E36CA3"/>
    <w:rsid w:val="00E36F82"/>
    <w:rsid w:val="00E3703A"/>
    <w:rsid w:val="00E37576"/>
    <w:rsid w:val="00E3768B"/>
    <w:rsid w:val="00E37956"/>
    <w:rsid w:val="00E37D53"/>
    <w:rsid w:val="00E37F65"/>
    <w:rsid w:val="00E40576"/>
    <w:rsid w:val="00E408EF"/>
    <w:rsid w:val="00E40B03"/>
    <w:rsid w:val="00E40C7D"/>
    <w:rsid w:val="00E40DBE"/>
    <w:rsid w:val="00E40F53"/>
    <w:rsid w:val="00E40F5C"/>
    <w:rsid w:val="00E41319"/>
    <w:rsid w:val="00E414D5"/>
    <w:rsid w:val="00E415B8"/>
    <w:rsid w:val="00E419D3"/>
    <w:rsid w:val="00E41D69"/>
    <w:rsid w:val="00E41F2E"/>
    <w:rsid w:val="00E4228D"/>
    <w:rsid w:val="00E42564"/>
    <w:rsid w:val="00E4267D"/>
    <w:rsid w:val="00E42792"/>
    <w:rsid w:val="00E42A89"/>
    <w:rsid w:val="00E42C22"/>
    <w:rsid w:val="00E42C5B"/>
    <w:rsid w:val="00E42F4F"/>
    <w:rsid w:val="00E4326D"/>
    <w:rsid w:val="00E432A6"/>
    <w:rsid w:val="00E43450"/>
    <w:rsid w:val="00E436DD"/>
    <w:rsid w:val="00E43F60"/>
    <w:rsid w:val="00E44255"/>
    <w:rsid w:val="00E44435"/>
    <w:rsid w:val="00E44507"/>
    <w:rsid w:val="00E445A9"/>
    <w:rsid w:val="00E44B9C"/>
    <w:rsid w:val="00E45033"/>
    <w:rsid w:val="00E45073"/>
    <w:rsid w:val="00E452C1"/>
    <w:rsid w:val="00E4545E"/>
    <w:rsid w:val="00E45642"/>
    <w:rsid w:val="00E456F9"/>
    <w:rsid w:val="00E45F81"/>
    <w:rsid w:val="00E464A8"/>
    <w:rsid w:val="00E4667A"/>
    <w:rsid w:val="00E468E8"/>
    <w:rsid w:val="00E46C4A"/>
    <w:rsid w:val="00E46CBB"/>
    <w:rsid w:val="00E47A3A"/>
    <w:rsid w:val="00E47AEA"/>
    <w:rsid w:val="00E47D98"/>
    <w:rsid w:val="00E501A6"/>
    <w:rsid w:val="00E50609"/>
    <w:rsid w:val="00E50BD1"/>
    <w:rsid w:val="00E50DA3"/>
    <w:rsid w:val="00E510D1"/>
    <w:rsid w:val="00E51283"/>
    <w:rsid w:val="00E516C1"/>
    <w:rsid w:val="00E51AD6"/>
    <w:rsid w:val="00E52085"/>
    <w:rsid w:val="00E5222A"/>
    <w:rsid w:val="00E52328"/>
    <w:rsid w:val="00E525D6"/>
    <w:rsid w:val="00E52847"/>
    <w:rsid w:val="00E52F87"/>
    <w:rsid w:val="00E530C5"/>
    <w:rsid w:val="00E53474"/>
    <w:rsid w:val="00E53573"/>
    <w:rsid w:val="00E5435D"/>
    <w:rsid w:val="00E545F3"/>
    <w:rsid w:val="00E547E8"/>
    <w:rsid w:val="00E54BB4"/>
    <w:rsid w:val="00E54E73"/>
    <w:rsid w:val="00E5514D"/>
    <w:rsid w:val="00E55324"/>
    <w:rsid w:val="00E55402"/>
    <w:rsid w:val="00E55806"/>
    <w:rsid w:val="00E55C7C"/>
    <w:rsid w:val="00E5608A"/>
    <w:rsid w:val="00E56372"/>
    <w:rsid w:val="00E5669F"/>
    <w:rsid w:val="00E56A90"/>
    <w:rsid w:val="00E570C0"/>
    <w:rsid w:val="00E57237"/>
    <w:rsid w:val="00E5737D"/>
    <w:rsid w:val="00E576E8"/>
    <w:rsid w:val="00E579DA"/>
    <w:rsid w:val="00E579F3"/>
    <w:rsid w:val="00E60152"/>
    <w:rsid w:val="00E6035E"/>
    <w:rsid w:val="00E6043C"/>
    <w:rsid w:val="00E60464"/>
    <w:rsid w:val="00E609C0"/>
    <w:rsid w:val="00E60A16"/>
    <w:rsid w:val="00E60D02"/>
    <w:rsid w:val="00E61131"/>
    <w:rsid w:val="00E615E8"/>
    <w:rsid w:val="00E616D8"/>
    <w:rsid w:val="00E618F7"/>
    <w:rsid w:val="00E61C4D"/>
    <w:rsid w:val="00E61DFA"/>
    <w:rsid w:val="00E626D7"/>
    <w:rsid w:val="00E62F1F"/>
    <w:rsid w:val="00E63224"/>
    <w:rsid w:val="00E633FD"/>
    <w:rsid w:val="00E6382E"/>
    <w:rsid w:val="00E63942"/>
    <w:rsid w:val="00E63D3E"/>
    <w:rsid w:val="00E63FE5"/>
    <w:rsid w:val="00E640E8"/>
    <w:rsid w:val="00E6417E"/>
    <w:rsid w:val="00E64314"/>
    <w:rsid w:val="00E65121"/>
    <w:rsid w:val="00E6533C"/>
    <w:rsid w:val="00E65A99"/>
    <w:rsid w:val="00E65AEF"/>
    <w:rsid w:val="00E65D6E"/>
    <w:rsid w:val="00E65EB9"/>
    <w:rsid w:val="00E6600E"/>
    <w:rsid w:val="00E660C9"/>
    <w:rsid w:val="00E6640F"/>
    <w:rsid w:val="00E664C9"/>
    <w:rsid w:val="00E6691E"/>
    <w:rsid w:val="00E66946"/>
    <w:rsid w:val="00E669D0"/>
    <w:rsid w:val="00E66EF2"/>
    <w:rsid w:val="00E66F53"/>
    <w:rsid w:val="00E673A5"/>
    <w:rsid w:val="00E67523"/>
    <w:rsid w:val="00E67533"/>
    <w:rsid w:val="00E67686"/>
    <w:rsid w:val="00E677F5"/>
    <w:rsid w:val="00E67D0C"/>
    <w:rsid w:val="00E67F03"/>
    <w:rsid w:val="00E7022F"/>
    <w:rsid w:val="00E7028D"/>
    <w:rsid w:val="00E709FC"/>
    <w:rsid w:val="00E70BD1"/>
    <w:rsid w:val="00E70E17"/>
    <w:rsid w:val="00E70F6F"/>
    <w:rsid w:val="00E71DA3"/>
    <w:rsid w:val="00E721C0"/>
    <w:rsid w:val="00E722E2"/>
    <w:rsid w:val="00E72444"/>
    <w:rsid w:val="00E727BA"/>
    <w:rsid w:val="00E728F1"/>
    <w:rsid w:val="00E72FDE"/>
    <w:rsid w:val="00E73233"/>
    <w:rsid w:val="00E73457"/>
    <w:rsid w:val="00E7374C"/>
    <w:rsid w:val="00E739FE"/>
    <w:rsid w:val="00E73C16"/>
    <w:rsid w:val="00E73FB7"/>
    <w:rsid w:val="00E74499"/>
    <w:rsid w:val="00E744A7"/>
    <w:rsid w:val="00E7497A"/>
    <w:rsid w:val="00E74BEE"/>
    <w:rsid w:val="00E74DC2"/>
    <w:rsid w:val="00E74E0A"/>
    <w:rsid w:val="00E74EA7"/>
    <w:rsid w:val="00E75246"/>
    <w:rsid w:val="00E75B35"/>
    <w:rsid w:val="00E75CF3"/>
    <w:rsid w:val="00E75F2C"/>
    <w:rsid w:val="00E76048"/>
    <w:rsid w:val="00E7624E"/>
    <w:rsid w:val="00E76477"/>
    <w:rsid w:val="00E76576"/>
    <w:rsid w:val="00E7686D"/>
    <w:rsid w:val="00E76872"/>
    <w:rsid w:val="00E76C66"/>
    <w:rsid w:val="00E77105"/>
    <w:rsid w:val="00E77311"/>
    <w:rsid w:val="00E77519"/>
    <w:rsid w:val="00E77E39"/>
    <w:rsid w:val="00E77FF6"/>
    <w:rsid w:val="00E80260"/>
    <w:rsid w:val="00E80BBA"/>
    <w:rsid w:val="00E80EB9"/>
    <w:rsid w:val="00E80F19"/>
    <w:rsid w:val="00E81002"/>
    <w:rsid w:val="00E81036"/>
    <w:rsid w:val="00E8117E"/>
    <w:rsid w:val="00E813B4"/>
    <w:rsid w:val="00E81643"/>
    <w:rsid w:val="00E81954"/>
    <w:rsid w:val="00E8205B"/>
    <w:rsid w:val="00E824CF"/>
    <w:rsid w:val="00E82D29"/>
    <w:rsid w:val="00E82EC5"/>
    <w:rsid w:val="00E832A2"/>
    <w:rsid w:val="00E837FF"/>
    <w:rsid w:val="00E8383D"/>
    <w:rsid w:val="00E83A4B"/>
    <w:rsid w:val="00E83A9A"/>
    <w:rsid w:val="00E83D8C"/>
    <w:rsid w:val="00E83E9A"/>
    <w:rsid w:val="00E842DB"/>
    <w:rsid w:val="00E849DE"/>
    <w:rsid w:val="00E84BFB"/>
    <w:rsid w:val="00E85503"/>
    <w:rsid w:val="00E855C2"/>
    <w:rsid w:val="00E85F18"/>
    <w:rsid w:val="00E8630F"/>
    <w:rsid w:val="00E8656D"/>
    <w:rsid w:val="00E86924"/>
    <w:rsid w:val="00E86CDA"/>
    <w:rsid w:val="00E86E03"/>
    <w:rsid w:val="00E86EB5"/>
    <w:rsid w:val="00E872E8"/>
    <w:rsid w:val="00E87DE8"/>
    <w:rsid w:val="00E87E7D"/>
    <w:rsid w:val="00E87F74"/>
    <w:rsid w:val="00E9057A"/>
    <w:rsid w:val="00E91FAB"/>
    <w:rsid w:val="00E927F6"/>
    <w:rsid w:val="00E9285C"/>
    <w:rsid w:val="00E92CF8"/>
    <w:rsid w:val="00E92D2C"/>
    <w:rsid w:val="00E9306A"/>
    <w:rsid w:val="00E931C9"/>
    <w:rsid w:val="00E939B6"/>
    <w:rsid w:val="00E939FB"/>
    <w:rsid w:val="00E93C32"/>
    <w:rsid w:val="00E93C65"/>
    <w:rsid w:val="00E94E30"/>
    <w:rsid w:val="00E95052"/>
    <w:rsid w:val="00E956CD"/>
    <w:rsid w:val="00E95759"/>
    <w:rsid w:val="00E957BC"/>
    <w:rsid w:val="00E95B57"/>
    <w:rsid w:val="00E95EB0"/>
    <w:rsid w:val="00E96A47"/>
    <w:rsid w:val="00E96B02"/>
    <w:rsid w:val="00E96B0D"/>
    <w:rsid w:val="00E96BC0"/>
    <w:rsid w:val="00E96E2D"/>
    <w:rsid w:val="00E97246"/>
    <w:rsid w:val="00E97402"/>
    <w:rsid w:val="00E977A5"/>
    <w:rsid w:val="00E97CFF"/>
    <w:rsid w:val="00EA02F6"/>
    <w:rsid w:val="00EA0327"/>
    <w:rsid w:val="00EA04AA"/>
    <w:rsid w:val="00EA06A8"/>
    <w:rsid w:val="00EA0BB2"/>
    <w:rsid w:val="00EA0CAF"/>
    <w:rsid w:val="00EA10BF"/>
    <w:rsid w:val="00EA1338"/>
    <w:rsid w:val="00EA2179"/>
    <w:rsid w:val="00EA21F9"/>
    <w:rsid w:val="00EA2279"/>
    <w:rsid w:val="00EA23EB"/>
    <w:rsid w:val="00EA2779"/>
    <w:rsid w:val="00EA28A0"/>
    <w:rsid w:val="00EA2A44"/>
    <w:rsid w:val="00EA2B9A"/>
    <w:rsid w:val="00EA30B0"/>
    <w:rsid w:val="00EA321A"/>
    <w:rsid w:val="00EA3329"/>
    <w:rsid w:val="00EA335F"/>
    <w:rsid w:val="00EA3434"/>
    <w:rsid w:val="00EA3715"/>
    <w:rsid w:val="00EA3867"/>
    <w:rsid w:val="00EA389F"/>
    <w:rsid w:val="00EA3B01"/>
    <w:rsid w:val="00EA3E58"/>
    <w:rsid w:val="00EA42EE"/>
    <w:rsid w:val="00EA4A5D"/>
    <w:rsid w:val="00EA4DA2"/>
    <w:rsid w:val="00EA5018"/>
    <w:rsid w:val="00EA56F8"/>
    <w:rsid w:val="00EA5E9E"/>
    <w:rsid w:val="00EA5ED5"/>
    <w:rsid w:val="00EA64C8"/>
    <w:rsid w:val="00EA6B7B"/>
    <w:rsid w:val="00EA6D9D"/>
    <w:rsid w:val="00EA72CF"/>
    <w:rsid w:val="00EA74E6"/>
    <w:rsid w:val="00EA7819"/>
    <w:rsid w:val="00EA7914"/>
    <w:rsid w:val="00EA7D7F"/>
    <w:rsid w:val="00EA7E8D"/>
    <w:rsid w:val="00EA7F4D"/>
    <w:rsid w:val="00EA7F50"/>
    <w:rsid w:val="00EA7FC8"/>
    <w:rsid w:val="00EB0257"/>
    <w:rsid w:val="00EB05B7"/>
    <w:rsid w:val="00EB05E2"/>
    <w:rsid w:val="00EB0757"/>
    <w:rsid w:val="00EB0B1D"/>
    <w:rsid w:val="00EB0BF4"/>
    <w:rsid w:val="00EB1522"/>
    <w:rsid w:val="00EB15CD"/>
    <w:rsid w:val="00EB1715"/>
    <w:rsid w:val="00EB17D5"/>
    <w:rsid w:val="00EB1869"/>
    <w:rsid w:val="00EB18E9"/>
    <w:rsid w:val="00EB1B7E"/>
    <w:rsid w:val="00EB1BB9"/>
    <w:rsid w:val="00EB1D42"/>
    <w:rsid w:val="00EB26F9"/>
    <w:rsid w:val="00EB27D0"/>
    <w:rsid w:val="00EB2856"/>
    <w:rsid w:val="00EB28C5"/>
    <w:rsid w:val="00EB29E0"/>
    <w:rsid w:val="00EB2D1C"/>
    <w:rsid w:val="00EB3103"/>
    <w:rsid w:val="00EB3613"/>
    <w:rsid w:val="00EB41B1"/>
    <w:rsid w:val="00EB4447"/>
    <w:rsid w:val="00EB4C8C"/>
    <w:rsid w:val="00EB4CE2"/>
    <w:rsid w:val="00EB4F03"/>
    <w:rsid w:val="00EB5012"/>
    <w:rsid w:val="00EB50BB"/>
    <w:rsid w:val="00EB536A"/>
    <w:rsid w:val="00EB590C"/>
    <w:rsid w:val="00EB5CE1"/>
    <w:rsid w:val="00EB5EFA"/>
    <w:rsid w:val="00EB64EF"/>
    <w:rsid w:val="00EB691D"/>
    <w:rsid w:val="00EB6E85"/>
    <w:rsid w:val="00EB7274"/>
    <w:rsid w:val="00EB7291"/>
    <w:rsid w:val="00EB733F"/>
    <w:rsid w:val="00EB7434"/>
    <w:rsid w:val="00EB7742"/>
    <w:rsid w:val="00EB7B27"/>
    <w:rsid w:val="00EB7C8F"/>
    <w:rsid w:val="00EB7F26"/>
    <w:rsid w:val="00EB7F54"/>
    <w:rsid w:val="00EC02AE"/>
    <w:rsid w:val="00EC0556"/>
    <w:rsid w:val="00EC06B7"/>
    <w:rsid w:val="00EC0CA0"/>
    <w:rsid w:val="00EC0FC6"/>
    <w:rsid w:val="00EC10A6"/>
    <w:rsid w:val="00EC1100"/>
    <w:rsid w:val="00EC16E3"/>
    <w:rsid w:val="00EC1A15"/>
    <w:rsid w:val="00EC1ABA"/>
    <w:rsid w:val="00EC1AC5"/>
    <w:rsid w:val="00EC1EF2"/>
    <w:rsid w:val="00EC25A4"/>
    <w:rsid w:val="00EC25E6"/>
    <w:rsid w:val="00EC28B4"/>
    <w:rsid w:val="00EC2B83"/>
    <w:rsid w:val="00EC2E8F"/>
    <w:rsid w:val="00EC2EF7"/>
    <w:rsid w:val="00EC331C"/>
    <w:rsid w:val="00EC353B"/>
    <w:rsid w:val="00EC377A"/>
    <w:rsid w:val="00EC378A"/>
    <w:rsid w:val="00EC3E83"/>
    <w:rsid w:val="00EC4842"/>
    <w:rsid w:val="00EC4E55"/>
    <w:rsid w:val="00EC564B"/>
    <w:rsid w:val="00EC5885"/>
    <w:rsid w:val="00EC6363"/>
    <w:rsid w:val="00EC6586"/>
    <w:rsid w:val="00EC73A6"/>
    <w:rsid w:val="00EC7D1F"/>
    <w:rsid w:val="00EC7F26"/>
    <w:rsid w:val="00ED0545"/>
    <w:rsid w:val="00ED0BFA"/>
    <w:rsid w:val="00ED0C55"/>
    <w:rsid w:val="00ED0CBD"/>
    <w:rsid w:val="00ED1036"/>
    <w:rsid w:val="00ED109D"/>
    <w:rsid w:val="00ED1498"/>
    <w:rsid w:val="00ED190E"/>
    <w:rsid w:val="00ED1971"/>
    <w:rsid w:val="00ED1E05"/>
    <w:rsid w:val="00ED291F"/>
    <w:rsid w:val="00ED34F1"/>
    <w:rsid w:val="00ED38D1"/>
    <w:rsid w:val="00ED3A0F"/>
    <w:rsid w:val="00ED404D"/>
    <w:rsid w:val="00ED4AA7"/>
    <w:rsid w:val="00ED4D8D"/>
    <w:rsid w:val="00ED4FE6"/>
    <w:rsid w:val="00ED5702"/>
    <w:rsid w:val="00ED5A3F"/>
    <w:rsid w:val="00ED626A"/>
    <w:rsid w:val="00ED6B68"/>
    <w:rsid w:val="00ED741A"/>
    <w:rsid w:val="00ED741F"/>
    <w:rsid w:val="00ED7784"/>
    <w:rsid w:val="00ED7B1E"/>
    <w:rsid w:val="00ED7E1C"/>
    <w:rsid w:val="00ED7EA2"/>
    <w:rsid w:val="00EE0235"/>
    <w:rsid w:val="00EE0582"/>
    <w:rsid w:val="00EE0BE6"/>
    <w:rsid w:val="00EE0EA9"/>
    <w:rsid w:val="00EE10E5"/>
    <w:rsid w:val="00EE1365"/>
    <w:rsid w:val="00EE1528"/>
    <w:rsid w:val="00EE158D"/>
    <w:rsid w:val="00EE15C3"/>
    <w:rsid w:val="00EE1686"/>
    <w:rsid w:val="00EE190F"/>
    <w:rsid w:val="00EE1B07"/>
    <w:rsid w:val="00EE1D36"/>
    <w:rsid w:val="00EE3415"/>
    <w:rsid w:val="00EE366A"/>
    <w:rsid w:val="00EE3C45"/>
    <w:rsid w:val="00EE3F45"/>
    <w:rsid w:val="00EE420E"/>
    <w:rsid w:val="00EE4D47"/>
    <w:rsid w:val="00EE4F7D"/>
    <w:rsid w:val="00EE5629"/>
    <w:rsid w:val="00EE6342"/>
    <w:rsid w:val="00EE6378"/>
    <w:rsid w:val="00EE669E"/>
    <w:rsid w:val="00EE75FA"/>
    <w:rsid w:val="00EE79C0"/>
    <w:rsid w:val="00EE79C6"/>
    <w:rsid w:val="00EE7DD0"/>
    <w:rsid w:val="00EE7E37"/>
    <w:rsid w:val="00EE7E7F"/>
    <w:rsid w:val="00EF010B"/>
    <w:rsid w:val="00EF0278"/>
    <w:rsid w:val="00EF123A"/>
    <w:rsid w:val="00EF164C"/>
    <w:rsid w:val="00EF180F"/>
    <w:rsid w:val="00EF18A7"/>
    <w:rsid w:val="00EF1E2D"/>
    <w:rsid w:val="00EF2801"/>
    <w:rsid w:val="00EF2803"/>
    <w:rsid w:val="00EF2C42"/>
    <w:rsid w:val="00EF2C52"/>
    <w:rsid w:val="00EF2D6E"/>
    <w:rsid w:val="00EF2F19"/>
    <w:rsid w:val="00EF383E"/>
    <w:rsid w:val="00EF389C"/>
    <w:rsid w:val="00EF3FC0"/>
    <w:rsid w:val="00EF487C"/>
    <w:rsid w:val="00EF4AF8"/>
    <w:rsid w:val="00EF4F0B"/>
    <w:rsid w:val="00EF5111"/>
    <w:rsid w:val="00EF53C7"/>
    <w:rsid w:val="00EF5633"/>
    <w:rsid w:val="00EF57F2"/>
    <w:rsid w:val="00EF5B20"/>
    <w:rsid w:val="00EF5B77"/>
    <w:rsid w:val="00EF5BD9"/>
    <w:rsid w:val="00EF5FD2"/>
    <w:rsid w:val="00EF63EF"/>
    <w:rsid w:val="00EF64A6"/>
    <w:rsid w:val="00EF6C84"/>
    <w:rsid w:val="00EF6FF4"/>
    <w:rsid w:val="00EF7638"/>
    <w:rsid w:val="00EF799E"/>
    <w:rsid w:val="00EF7B21"/>
    <w:rsid w:val="00F0043B"/>
    <w:rsid w:val="00F00708"/>
    <w:rsid w:val="00F009B1"/>
    <w:rsid w:val="00F00A5B"/>
    <w:rsid w:val="00F00D7F"/>
    <w:rsid w:val="00F00F7A"/>
    <w:rsid w:val="00F00F8A"/>
    <w:rsid w:val="00F01DDF"/>
    <w:rsid w:val="00F0269C"/>
    <w:rsid w:val="00F0331D"/>
    <w:rsid w:val="00F035B9"/>
    <w:rsid w:val="00F03643"/>
    <w:rsid w:val="00F03768"/>
    <w:rsid w:val="00F03933"/>
    <w:rsid w:val="00F046F9"/>
    <w:rsid w:val="00F04F39"/>
    <w:rsid w:val="00F051C3"/>
    <w:rsid w:val="00F0550C"/>
    <w:rsid w:val="00F0592E"/>
    <w:rsid w:val="00F05B30"/>
    <w:rsid w:val="00F05BAE"/>
    <w:rsid w:val="00F0601C"/>
    <w:rsid w:val="00F067AD"/>
    <w:rsid w:val="00F06A74"/>
    <w:rsid w:val="00F06B22"/>
    <w:rsid w:val="00F06DA5"/>
    <w:rsid w:val="00F06EFC"/>
    <w:rsid w:val="00F07F4D"/>
    <w:rsid w:val="00F103E1"/>
    <w:rsid w:val="00F10556"/>
    <w:rsid w:val="00F106B7"/>
    <w:rsid w:val="00F10BF4"/>
    <w:rsid w:val="00F112FA"/>
    <w:rsid w:val="00F1137F"/>
    <w:rsid w:val="00F1155C"/>
    <w:rsid w:val="00F116F3"/>
    <w:rsid w:val="00F11719"/>
    <w:rsid w:val="00F119D6"/>
    <w:rsid w:val="00F12163"/>
    <w:rsid w:val="00F125B7"/>
    <w:rsid w:val="00F1279C"/>
    <w:rsid w:val="00F12DF0"/>
    <w:rsid w:val="00F12F23"/>
    <w:rsid w:val="00F12F39"/>
    <w:rsid w:val="00F13A35"/>
    <w:rsid w:val="00F13CC4"/>
    <w:rsid w:val="00F13F3A"/>
    <w:rsid w:val="00F14217"/>
    <w:rsid w:val="00F14504"/>
    <w:rsid w:val="00F14B91"/>
    <w:rsid w:val="00F14D03"/>
    <w:rsid w:val="00F15009"/>
    <w:rsid w:val="00F1514C"/>
    <w:rsid w:val="00F15438"/>
    <w:rsid w:val="00F156F8"/>
    <w:rsid w:val="00F1595D"/>
    <w:rsid w:val="00F15CDB"/>
    <w:rsid w:val="00F15FD9"/>
    <w:rsid w:val="00F1606E"/>
    <w:rsid w:val="00F1607D"/>
    <w:rsid w:val="00F163D1"/>
    <w:rsid w:val="00F16BB7"/>
    <w:rsid w:val="00F171CD"/>
    <w:rsid w:val="00F175DC"/>
    <w:rsid w:val="00F175FF"/>
    <w:rsid w:val="00F1773B"/>
    <w:rsid w:val="00F17942"/>
    <w:rsid w:val="00F17C19"/>
    <w:rsid w:val="00F17C94"/>
    <w:rsid w:val="00F17F59"/>
    <w:rsid w:val="00F2009D"/>
    <w:rsid w:val="00F201E6"/>
    <w:rsid w:val="00F20261"/>
    <w:rsid w:val="00F20365"/>
    <w:rsid w:val="00F20461"/>
    <w:rsid w:val="00F208B5"/>
    <w:rsid w:val="00F20957"/>
    <w:rsid w:val="00F20AC9"/>
    <w:rsid w:val="00F20CC5"/>
    <w:rsid w:val="00F21B02"/>
    <w:rsid w:val="00F2252B"/>
    <w:rsid w:val="00F226F8"/>
    <w:rsid w:val="00F2304B"/>
    <w:rsid w:val="00F230F2"/>
    <w:rsid w:val="00F230F5"/>
    <w:rsid w:val="00F23161"/>
    <w:rsid w:val="00F2321C"/>
    <w:rsid w:val="00F2364E"/>
    <w:rsid w:val="00F23799"/>
    <w:rsid w:val="00F237AC"/>
    <w:rsid w:val="00F238D5"/>
    <w:rsid w:val="00F23BB1"/>
    <w:rsid w:val="00F23CA5"/>
    <w:rsid w:val="00F23D28"/>
    <w:rsid w:val="00F244B2"/>
    <w:rsid w:val="00F24596"/>
    <w:rsid w:val="00F24876"/>
    <w:rsid w:val="00F249C5"/>
    <w:rsid w:val="00F24D37"/>
    <w:rsid w:val="00F24DB1"/>
    <w:rsid w:val="00F2504D"/>
    <w:rsid w:val="00F25596"/>
    <w:rsid w:val="00F259A4"/>
    <w:rsid w:val="00F259D3"/>
    <w:rsid w:val="00F2665A"/>
    <w:rsid w:val="00F26688"/>
    <w:rsid w:val="00F267D2"/>
    <w:rsid w:val="00F26804"/>
    <w:rsid w:val="00F26928"/>
    <w:rsid w:val="00F26B85"/>
    <w:rsid w:val="00F26C74"/>
    <w:rsid w:val="00F26C77"/>
    <w:rsid w:val="00F26EC5"/>
    <w:rsid w:val="00F26F11"/>
    <w:rsid w:val="00F26F54"/>
    <w:rsid w:val="00F271D3"/>
    <w:rsid w:val="00F27822"/>
    <w:rsid w:val="00F27979"/>
    <w:rsid w:val="00F27DB8"/>
    <w:rsid w:val="00F30358"/>
    <w:rsid w:val="00F3043C"/>
    <w:rsid w:val="00F30894"/>
    <w:rsid w:val="00F30A8C"/>
    <w:rsid w:val="00F30F73"/>
    <w:rsid w:val="00F31071"/>
    <w:rsid w:val="00F31367"/>
    <w:rsid w:val="00F31399"/>
    <w:rsid w:val="00F31869"/>
    <w:rsid w:val="00F3190A"/>
    <w:rsid w:val="00F31B2C"/>
    <w:rsid w:val="00F321B6"/>
    <w:rsid w:val="00F32597"/>
    <w:rsid w:val="00F329E5"/>
    <w:rsid w:val="00F32B16"/>
    <w:rsid w:val="00F32B5B"/>
    <w:rsid w:val="00F32BEB"/>
    <w:rsid w:val="00F32E50"/>
    <w:rsid w:val="00F33046"/>
    <w:rsid w:val="00F33471"/>
    <w:rsid w:val="00F33619"/>
    <w:rsid w:val="00F33A25"/>
    <w:rsid w:val="00F33A53"/>
    <w:rsid w:val="00F33CBE"/>
    <w:rsid w:val="00F34006"/>
    <w:rsid w:val="00F3412B"/>
    <w:rsid w:val="00F341F7"/>
    <w:rsid w:val="00F34B0A"/>
    <w:rsid w:val="00F34C34"/>
    <w:rsid w:val="00F35024"/>
    <w:rsid w:val="00F35567"/>
    <w:rsid w:val="00F3583E"/>
    <w:rsid w:val="00F359E7"/>
    <w:rsid w:val="00F35A4E"/>
    <w:rsid w:val="00F35B90"/>
    <w:rsid w:val="00F35BEC"/>
    <w:rsid w:val="00F35C82"/>
    <w:rsid w:val="00F35E33"/>
    <w:rsid w:val="00F35FDF"/>
    <w:rsid w:val="00F3645E"/>
    <w:rsid w:val="00F36472"/>
    <w:rsid w:val="00F36555"/>
    <w:rsid w:val="00F36630"/>
    <w:rsid w:val="00F36DF2"/>
    <w:rsid w:val="00F36F8A"/>
    <w:rsid w:val="00F37146"/>
    <w:rsid w:val="00F37468"/>
    <w:rsid w:val="00F37795"/>
    <w:rsid w:val="00F377F0"/>
    <w:rsid w:val="00F37E5B"/>
    <w:rsid w:val="00F4029C"/>
    <w:rsid w:val="00F405E0"/>
    <w:rsid w:val="00F40607"/>
    <w:rsid w:val="00F40624"/>
    <w:rsid w:val="00F40C59"/>
    <w:rsid w:val="00F40D4C"/>
    <w:rsid w:val="00F41776"/>
    <w:rsid w:val="00F41CD5"/>
    <w:rsid w:val="00F41DE8"/>
    <w:rsid w:val="00F41F12"/>
    <w:rsid w:val="00F41F1C"/>
    <w:rsid w:val="00F42296"/>
    <w:rsid w:val="00F42441"/>
    <w:rsid w:val="00F428B8"/>
    <w:rsid w:val="00F42921"/>
    <w:rsid w:val="00F42D13"/>
    <w:rsid w:val="00F42F07"/>
    <w:rsid w:val="00F43084"/>
    <w:rsid w:val="00F4322D"/>
    <w:rsid w:val="00F433A0"/>
    <w:rsid w:val="00F43A58"/>
    <w:rsid w:val="00F43EE8"/>
    <w:rsid w:val="00F43F3E"/>
    <w:rsid w:val="00F43FAB"/>
    <w:rsid w:val="00F44108"/>
    <w:rsid w:val="00F4495E"/>
    <w:rsid w:val="00F44EBB"/>
    <w:rsid w:val="00F4529F"/>
    <w:rsid w:val="00F45832"/>
    <w:rsid w:val="00F45B63"/>
    <w:rsid w:val="00F45BA0"/>
    <w:rsid w:val="00F46041"/>
    <w:rsid w:val="00F461AE"/>
    <w:rsid w:val="00F4637D"/>
    <w:rsid w:val="00F46389"/>
    <w:rsid w:val="00F464C7"/>
    <w:rsid w:val="00F464FE"/>
    <w:rsid w:val="00F465BA"/>
    <w:rsid w:val="00F4692F"/>
    <w:rsid w:val="00F4697F"/>
    <w:rsid w:val="00F46C69"/>
    <w:rsid w:val="00F46E18"/>
    <w:rsid w:val="00F47F6D"/>
    <w:rsid w:val="00F504B2"/>
    <w:rsid w:val="00F50500"/>
    <w:rsid w:val="00F5070A"/>
    <w:rsid w:val="00F507F6"/>
    <w:rsid w:val="00F50DF0"/>
    <w:rsid w:val="00F50E3E"/>
    <w:rsid w:val="00F50E53"/>
    <w:rsid w:val="00F511B2"/>
    <w:rsid w:val="00F51B46"/>
    <w:rsid w:val="00F51BC4"/>
    <w:rsid w:val="00F51FBB"/>
    <w:rsid w:val="00F52042"/>
    <w:rsid w:val="00F5245B"/>
    <w:rsid w:val="00F52D51"/>
    <w:rsid w:val="00F52E10"/>
    <w:rsid w:val="00F53152"/>
    <w:rsid w:val="00F534E0"/>
    <w:rsid w:val="00F5365C"/>
    <w:rsid w:val="00F537D5"/>
    <w:rsid w:val="00F53A03"/>
    <w:rsid w:val="00F5404C"/>
    <w:rsid w:val="00F540CA"/>
    <w:rsid w:val="00F541D5"/>
    <w:rsid w:val="00F54C13"/>
    <w:rsid w:val="00F5510A"/>
    <w:rsid w:val="00F553E4"/>
    <w:rsid w:val="00F5615F"/>
    <w:rsid w:val="00F56190"/>
    <w:rsid w:val="00F56426"/>
    <w:rsid w:val="00F56459"/>
    <w:rsid w:val="00F56806"/>
    <w:rsid w:val="00F5688C"/>
    <w:rsid w:val="00F56A8E"/>
    <w:rsid w:val="00F57455"/>
    <w:rsid w:val="00F603ED"/>
    <w:rsid w:val="00F605FC"/>
    <w:rsid w:val="00F6080C"/>
    <w:rsid w:val="00F60C3B"/>
    <w:rsid w:val="00F60D0E"/>
    <w:rsid w:val="00F610CE"/>
    <w:rsid w:val="00F6123F"/>
    <w:rsid w:val="00F613FE"/>
    <w:rsid w:val="00F614DF"/>
    <w:rsid w:val="00F6243D"/>
    <w:rsid w:val="00F624C1"/>
    <w:rsid w:val="00F628C2"/>
    <w:rsid w:val="00F62F84"/>
    <w:rsid w:val="00F6356D"/>
    <w:rsid w:val="00F6364A"/>
    <w:rsid w:val="00F63731"/>
    <w:rsid w:val="00F63986"/>
    <w:rsid w:val="00F63995"/>
    <w:rsid w:val="00F64461"/>
    <w:rsid w:val="00F64823"/>
    <w:rsid w:val="00F6508F"/>
    <w:rsid w:val="00F65D37"/>
    <w:rsid w:val="00F65DDC"/>
    <w:rsid w:val="00F662EF"/>
    <w:rsid w:val="00F66961"/>
    <w:rsid w:val="00F6696B"/>
    <w:rsid w:val="00F66AAA"/>
    <w:rsid w:val="00F66B3E"/>
    <w:rsid w:val="00F66B47"/>
    <w:rsid w:val="00F66B79"/>
    <w:rsid w:val="00F66E4C"/>
    <w:rsid w:val="00F67006"/>
    <w:rsid w:val="00F6707D"/>
    <w:rsid w:val="00F6775B"/>
    <w:rsid w:val="00F67C54"/>
    <w:rsid w:val="00F67D70"/>
    <w:rsid w:val="00F702E8"/>
    <w:rsid w:val="00F70593"/>
    <w:rsid w:val="00F70746"/>
    <w:rsid w:val="00F709ED"/>
    <w:rsid w:val="00F70A33"/>
    <w:rsid w:val="00F70D3C"/>
    <w:rsid w:val="00F70DB9"/>
    <w:rsid w:val="00F71319"/>
    <w:rsid w:val="00F7142B"/>
    <w:rsid w:val="00F71605"/>
    <w:rsid w:val="00F71921"/>
    <w:rsid w:val="00F72C1B"/>
    <w:rsid w:val="00F72E5B"/>
    <w:rsid w:val="00F733B5"/>
    <w:rsid w:val="00F73507"/>
    <w:rsid w:val="00F738A9"/>
    <w:rsid w:val="00F73A6C"/>
    <w:rsid w:val="00F73BB0"/>
    <w:rsid w:val="00F74219"/>
    <w:rsid w:val="00F74680"/>
    <w:rsid w:val="00F747C1"/>
    <w:rsid w:val="00F748D3"/>
    <w:rsid w:val="00F74CDF"/>
    <w:rsid w:val="00F74F8C"/>
    <w:rsid w:val="00F75555"/>
    <w:rsid w:val="00F758D6"/>
    <w:rsid w:val="00F75928"/>
    <w:rsid w:val="00F75B0C"/>
    <w:rsid w:val="00F760EC"/>
    <w:rsid w:val="00F761EE"/>
    <w:rsid w:val="00F76864"/>
    <w:rsid w:val="00F76A9A"/>
    <w:rsid w:val="00F76FC1"/>
    <w:rsid w:val="00F77288"/>
    <w:rsid w:val="00F77721"/>
    <w:rsid w:val="00F77848"/>
    <w:rsid w:val="00F7794C"/>
    <w:rsid w:val="00F80270"/>
    <w:rsid w:val="00F80331"/>
    <w:rsid w:val="00F809FF"/>
    <w:rsid w:val="00F8235F"/>
    <w:rsid w:val="00F8286F"/>
    <w:rsid w:val="00F82E25"/>
    <w:rsid w:val="00F83391"/>
    <w:rsid w:val="00F833DA"/>
    <w:rsid w:val="00F83943"/>
    <w:rsid w:val="00F83AEF"/>
    <w:rsid w:val="00F83AF9"/>
    <w:rsid w:val="00F83B92"/>
    <w:rsid w:val="00F83D94"/>
    <w:rsid w:val="00F83E0E"/>
    <w:rsid w:val="00F8447F"/>
    <w:rsid w:val="00F84A3E"/>
    <w:rsid w:val="00F84F23"/>
    <w:rsid w:val="00F84F7E"/>
    <w:rsid w:val="00F8507E"/>
    <w:rsid w:val="00F85110"/>
    <w:rsid w:val="00F8534D"/>
    <w:rsid w:val="00F85399"/>
    <w:rsid w:val="00F853F7"/>
    <w:rsid w:val="00F85528"/>
    <w:rsid w:val="00F85F9D"/>
    <w:rsid w:val="00F8650E"/>
    <w:rsid w:val="00F8666E"/>
    <w:rsid w:val="00F866A7"/>
    <w:rsid w:val="00F86F32"/>
    <w:rsid w:val="00F87AB5"/>
    <w:rsid w:val="00F87B8C"/>
    <w:rsid w:val="00F87C16"/>
    <w:rsid w:val="00F900D9"/>
    <w:rsid w:val="00F905C3"/>
    <w:rsid w:val="00F90871"/>
    <w:rsid w:val="00F90FB4"/>
    <w:rsid w:val="00F9141C"/>
    <w:rsid w:val="00F917E4"/>
    <w:rsid w:val="00F91A5C"/>
    <w:rsid w:val="00F91AF8"/>
    <w:rsid w:val="00F91B2A"/>
    <w:rsid w:val="00F91C25"/>
    <w:rsid w:val="00F91CC5"/>
    <w:rsid w:val="00F91CEB"/>
    <w:rsid w:val="00F91D6C"/>
    <w:rsid w:val="00F91E2B"/>
    <w:rsid w:val="00F91F2B"/>
    <w:rsid w:val="00F921E5"/>
    <w:rsid w:val="00F924D8"/>
    <w:rsid w:val="00F9252A"/>
    <w:rsid w:val="00F92824"/>
    <w:rsid w:val="00F92B9A"/>
    <w:rsid w:val="00F92ED3"/>
    <w:rsid w:val="00F92F99"/>
    <w:rsid w:val="00F932FA"/>
    <w:rsid w:val="00F9330B"/>
    <w:rsid w:val="00F9345D"/>
    <w:rsid w:val="00F93487"/>
    <w:rsid w:val="00F9397D"/>
    <w:rsid w:val="00F93C93"/>
    <w:rsid w:val="00F93DFA"/>
    <w:rsid w:val="00F94854"/>
    <w:rsid w:val="00F94D9F"/>
    <w:rsid w:val="00F94E56"/>
    <w:rsid w:val="00F953B4"/>
    <w:rsid w:val="00F95503"/>
    <w:rsid w:val="00F95966"/>
    <w:rsid w:val="00F95986"/>
    <w:rsid w:val="00F95ACC"/>
    <w:rsid w:val="00F95C7C"/>
    <w:rsid w:val="00F95E8B"/>
    <w:rsid w:val="00F95F13"/>
    <w:rsid w:val="00F96082"/>
    <w:rsid w:val="00F968E4"/>
    <w:rsid w:val="00F96C72"/>
    <w:rsid w:val="00F9704F"/>
    <w:rsid w:val="00F9748D"/>
    <w:rsid w:val="00F977FE"/>
    <w:rsid w:val="00FA0B42"/>
    <w:rsid w:val="00FA0EFD"/>
    <w:rsid w:val="00FA0FE8"/>
    <w:rsid w:val="00FA14BF"/>
    <w:rsid w:val="00FA15E1"/>
    <w:rsid w:val="00FA1A96"/>
    <w:rsid w:val="00FA1B0B"/>
    <w:rsid w:val="00FA213E"/>
    <w:rsid w:val="00FA2762"/>
    <w:rsid w:val="00FA27E9"/>
    <w:rsid w:val="00FA280F"/>
    <w:rsid w:val="00FA2811"/>
    <w:rsid w:val="00FA29CE"/>
    <w:rsid w:val="00FA2A58"/>
    <w:rsid w:val="00FA391D"/>
    <w:rsid w:val="00FA394F"/>
    <w:rsid w:val="00FA3B6D"/>
    <w:rsid w:val="00FA4684"/>
    <w:rsid w:val="00FA47A7"/>
    <w:rsid w:val="00FA4E3F"/>
    <w:rsid w:val="00FA5073"/>
    <w:rsid w:val="00FA51EE"/>
    <w:rsid w:val="00FA5244"/>
    <w:rsid w:val="00FA5285"/>
    <w:rsid w:val="00FA57A1"/>
    <w:rsid w:val="00FA5841"/>
    <w:rsid w:val="00FA5A86"/>
    <w:rsid w:val="00FA5B52"/>
    <w:rsid w:val="00FA5C94"/>
    <w:rsid w:val="00FA61FF"/>
    <w:rsid w:val="00FA67BA"/>
    <w:rsid w:val="00FA6D11"/>
    <w:rsid w:val="00FA705E"/>
    <w:rsid w:val="00FA7275"/>
    <w:rsid w:val="00FA73AC"/>
    <w:rsid w:val="00FA7983"/>
    <w:rsid w:val="00FA7AC7"/>
    <w:rsid w:val="00FA7F2F"/>
    <w:rsid w:val="00FA7F38"/>
    <w:rsid w:val="00FA7FB8"/>
    <w:rsid w:val="00FB024E"/>
    <w:rsid w:val="00FB0391"/>
    <w:rsid w:val="00FB03CF"/>
    <w:rsid w:val="00FB09CE"/>
    <w:rsid w:val="00FB0BA4"/>
    <w:rsid w:val="00FB1103"/>
    <w:rsid w:val="00FB1982"/>
    <w:rsid w:val="00FB1EAD"/>
    <w:rsid w:val="00FB2315"/>
    <w:rsid w:val="00FB2705"/>
    <w:rsid w:val="00FB2885"/>
    <w:rsid w:val="00FB28C8"/>
    <w:rsid w:val="00FB35AE"/>
    <w:rsid w:val="00FB3787"/>
    <w:rsid w:val="00FB3A8F"/>
    <w:rsid w:val="00FB3C99"/>
    <w:rsid w:val="00FB3EA6"/>
    <w:rsid w:val="00FB45AB"/>
    <w:rsid w:val="00FB462F"/>
    <w:rsid w:val="00FB4802"/>
    <w:rsid w:val="00FB4BAE"/>
    <w:rsid w:val="00FB4FA5"/>
    <w:rsid w:val="00FB4FFB"/>
    <w:rsid w:val="00FB5504"/>
    <w:rsid w:val="00FB57CF"/>
    <w:rsid w:val="00FB5EF6"/>
    <w:rsid w:val="00FB5F9C"/>
    <w:rsid w:val="00FB61ED"/>
    <w:rsid w:val="00FB6A06"/>
    <w:rsid w:val="00FB7112"/>
    <w:rsid w:val="00FB75FC"/>
    <w:rsid w:val="00FB76AF"/>
    <w:rsid w:val="00FB7A9A"/>
    <w:rsid w:val="00FC0191"/>
    <w:rsid w:val="00FC0F44"/>
    <w:rsid w:val="00FC11A8"/>
    <w:rsid w:val="00FC1A4D"/>
    <w:rsid w:val="00FC1D11"/>
    <w:rsid w:val="00FC202E"/>
    <w:rsid w:val="00FC22BB"/>
    <w:rsid w:val="00FC2457"/>
    <w:rsid w:val="00FC2A17"/>
    <w:rsid w:val="00FC2A74"/>
    <w:rsid w:val="00FC31F4"/>
    <w:rsid w:val="00FC32C6"/>
    <w:rsid w:val="00FC3450"/>
    <w:rsid w:val="00FC3531"/>
    <w:rsid w:val="00FC38D2"/>
    <w:rsid w:val="00FC3914"/>
    <w:rsid w:val="00FC3B85"/>
    <w:rsid w:val="00FC3CD1"/>
    <w:rsid w:val="00FC40A7"/>
    <w:rsid w:val="00FC4103"/>
    <w:rsid w:val="00FC4221"/>
    <w:rsid w:val="00FC447A"/>
    <w:rsid w:val="00FC46B2"/>
    <w:rsid w:val="00FC4EAC"/>
    <w:rsid w:val="00FC50B8"/>
    <w:rsid w:val="00FC50DF"/>
    <w:rsid w:val="00FC5724"/>
    <w:rsid w:val="00FC579E"/>
    <w:rsid w:val="00FC62CC"/>
    <w:rsid w:val="00FC6B45"/>
    <w:rsid w:val="00FC6EDA"/>
    <w:rsid w:val="00FC6EF0"/>
    <w:rsid w:val="00FC70AA"/>
    <w:rsid w:val="00FC720A"/>
    <w:rsid w:val="00FC734A"/>
    <w:rsid w:val="00FC7480"/>
    <w:rsid w:val="00FC74C9"/>
    <w:rsid w:val="00FC77EC"/>
    <w:rsid w:val="00FC7CA4"/>
    <w:rsid w:val="00FD003F"/>
    <w:rsid w:val="00FD038B"/>
    <w:rsid w:val="00FD041E"/>
    <w:rsid w:val="00FD077C"/>
    <w:rsid w:val="00FD07A8"/>
    <w:rsid w:val="00FD0B61"/>
    <w:rsid w:val="00FD110E"/>
    <w:rsid w:val="00FD1372"/>
    <w:rsid w:val="00FD15F4"/>
    <w:rsid w:val="00FD1839"/>
    <w:rsid w:val="00FD1E1B"/>
    <w:rsid w:val="00FD227F"/>
    <w:rsid w:val="00FD2B4F"/>
    <w:rsid w:val="00FD352A"/>
    <w:rsid w:val="00FD3715"/>
    <w:rsid w:val="00FD3B4D"/>
    <w:rsid w:val="00FD4070"/>
    <w:rsid w:val="00FD4176"/>
    <w:rsid w:val="00FD42D9"/>
    <w:rsid w:val="00FD4959"/>
    <w:rsid w:val="00FD4A84"/>
    <w:rsid w:val="00FD4D2E"/>
    <w:rsid w:val="00FD4DEF"/>
    <w:rsid w:val="00FD4E94"/>
    <w:rsid w:val="00FD5E02"/>
    <w:rsid w:val="00FD5EEC"/>
    <w:rsid w:val="00FD5F31"/>
    <w:rsid w:val="00FD6112"/>
    <w:rsid w:val="00FD6207"/>
    <w:rsid w:val="00FD62B3"/>
    <w:rsid w:val="00FD67BD"/>
    <w:rsid w:val="00FD7DAA"/>
    <w:rsid w:val="00FD7EF0"/>
    <w:rsid w:val="00FE03C5"/>
    <w:rsid w:val="00FE06D5"/>
    <w:rsid w:val="00FE0C50"/>
    <w:rsid w:val="00FE0D6A"/>
    <w:rsid w:val="00FE1173"/>
    <w:rsid w:val="00FE11B8"/>
    <w:rsid w:val="00FE11FA"/>
    <w:rsid w:val="00FE1A4B"/>
    <w:rsid w:val="00FE1BB7"/>
    <w:rsid w:val="00FE1D0F"/>
    <w:rsid w:val="00FE2122"/>
    <w:rsid w:val="00FE25E8"/>
    <w:rsid w:val="00FE29EC"/>
    <w:rsid w:val="00FE2B9A"/>
    <w:rsid w:val="00FE2CBF"/>
    <w:rsid w:val="00FE2F50"/>
    <w:rsid w:val="00FE2FC3"/>
    <w:rsid w:val="00FE332B"/>
    <w:rsid w:val="00FE3478"/>
    <w:rsid w:val="00FE3C3E"/>
    <w:rsid w:val="00FE41F5"/>
    <w:rsid w:val="00FE458B"/>
    <w:rsid w:val="00FE4708"/>
    <w:rsid w:val="00FE4943"/>
    <w:rsid w:val="00FE4B29"/>
    <w:rsid w:val="00FE4E2A"/>
    <w:rsid w:val="00FE517E"/>
    <w:rsid w:val="00FE5272"/>
    <w:rsid w:val="00FE5CB1"/>
    <w:rsid w:val="00FE5D0C"/>
    <w:rsid w:val="00FE5D2B"/>
    <w:rsid w:val="00FE5ECB"/>
    <w:rsid w:val="00FE6401"/>
    <w:rsid w:val="00FE6434"/>
    <w:rsid w:val="00FE6A11"/>
    <w:rsid w:val="00FE6D98"/>
    <w:rsid w:val="00FE70A2"/>
    <w:rsid w:val="00FE70F8"/>
    <w:rsid w:val="00FE7176"/>
    <w:rsid w:val="00FE751A"/>
    <w:rsid w:val="00FE767D"/>
    <w:rsid w:val="00FE7856"/>
    <w:rsid w:val="00FE7F53"/>
    <w:rsid w:val="00FF0265"/>
    <w:rsid w:val="00FF04C5"/>
    <w:rsid w:val="00FF0605"/>
    <w:rsid w:val="00FF07D0"/>
    <w:rsid w:val="00FF0B6A"/>
    <w:rsid w:val="00FF0D57"/>
    <w:rsid w:val="00FF112B"/>
    <w:rsid w:val="00FF15CF"/>
    <w:rsid w:val="00FF1714"/>
    <w:rsid w:val="00FF17E4"/>
    <w:rsid w:val="00FF1DD7"/>
    <w:rsid w:val="00FF1F4E"/>
    <w:rsid w:val="00FF26FF"/>
    <w:rsid w:val="00FF2874"/>
    <w:rsid w:val="00FF2AA6"/>
    <w:rsid w:val="00FF2BE6"/>
    <w:rsid w:val="00FF2C38"/>
    <w:rsid w:val="00FF2D7A"/>
    <w:rsid w:val="00FF33CC"/>
    <w:rsid w:val="00FF3772"/>
    <w:rsid w:val="00FF38DC"/>
    <w:rsid w:val="00FF3DF0"/>
    <w:rsid w:val="00FF3EC6"/>
    <w:rsid w:val="00FF3EF9"/>
    <w:rsid w:val="00FF3FD7"/>
    <w:rsid w:val="00FF4084"/>
    <w:rsid w:val="00FF426A"/>
    <w:rsid w:val="00FF4B16"/>
    <w:rsid w:val="00FF4BBF"/>
    <w:rsid w:val="00FF5187"/>
    <w:rsid w:val="00FF5422"/>
    <w:rsid w:val="00FF6CEF"/>
    <w:rsid w:val="00FF6D7F"/>
    <w:rsid w:val="00FF742D"/>
    <w:rsid w:val="00FF7EA9"/>
    <w:rsid w:val="00FF7F69"/>
    <w:rsid w:val="00FF7FE9"/>
    <w:rsid w:val="013951BB"/>
    <w:rsid w:val="01417439"/>
    <w:rsid w:val="024C2BD9"/>
    <w:rsid w:val="02C60B85"/>
    <w:rsid w:val="03DD46E3"/>
    <w:rsid w:val="04090D79"/>
    <w:rsid w:val="04711833"/>
    <w:rsid w:val="0958323E"/>
    <w:rsid w:val="097F0787"/>
    <w:rsid w:val="0AC32A36"/>
    <w:rsid w:val="0CB71996"/>
    <w:rsid w:val="0F0B01A4"/>
    <w:rsid w:val="0F3C226C"/>
    <w:rsid w:val="0FC30EC8"/>
    <w:rsid w:val="11A366D9"/>
    <w:rsid w:val="13CF78B9"/>
    <w:rsid w:val="14AE0CE2"/>
    <w:rsid w:val="154E5C57"/>
    <w:rsid w:val="16983909"/>
    <w:rsid w:val="169923E1"/>
    <w:rsid w:val="174E4FA6"/>
    <w:rsid w:val="17511AC8"/>
    <w:rsid w:val="17A252C5"/>
    <w:rsid w:val="17CF5E05"/>
    <w:rsid w:val="191C7657"/>
    <w:rsid w:val="19CA537D"/>
    <w:rsid w:val="1A94089F"/>
    <w:rsid w:val="1B235355"/>
    <w:rsid w:val="1B26620D"/>
    <w:rsid w:val="1D047D10"/>
    <w:rsid w:val="1D7424CE"/>
    <w:rsid w:val="1F3D533C"/>
    <w:rsid w:val="1F6543AA"/>
    <w:rsid w:val="2472601F"/>
    <w:rsid w:val="279C6C0D"/>
    <w:rsid w:val="28113F02"/>
    <w:rsid w:val="288D57B5"/>
    <w:rsid w:val="29785F92"/>
    <w:rsid w:val="29FC29BA"/>
    <w:rsid w:val="2B51698E"/>
    <w:rsid w:val="2B552F49"/>
    <w:rsid w:val="2D3C1AB2"/>
    <w:rsid w:val="2E2C5491"/>
    <w:rsid w:val="2F2F1E9C"/>
    <w:rsid w:val="2FD07636"/>
    <w:rsid w:val="300B0E33"/>
    <w:rsid w:val="30234671"/>
    <w:rsid w:val="303B6D0E"/>
    <w:rsid w:val="30F95E09"/>
    <w:rsid w:val="32C57C62"/>
    <w:rsid w:val="365D76E9"/>
    <w:rsid w:val="367406CF"/>
    <w:rsid w:val="37013385"/>
    <w:rsid w:val="371A2074"/>
    <w:rsid w:val="3B134D90"/>
    <w:rsid w:val="3B550B17"/>
    <w:rsid w:val="3BEB0739"/>
    <w:rsid w:val="3C916256"/>
    <w:rsid w:val="42A46226"/>
    <w:rsid w:val="43874C54"/>
    <w:rsid w:val="45F2612A"/>
    <w:rsid w:val="46B8390E"/>
    <w:rsid w:val="47217772"/>
    <w:rsid w:val="47543636"/>
    <w:rsid w:val="491C0184"/>
    <w:rsid w:val="4A4E6561"/>
    <w:rsid w:val="4AD827D0"/>
    <w:rsid w:val="4B34597C"/>
    <w:rsid w:val="4C341C88"/>
    <w:rsid w:val="4FE76D3D"/>
    <w:rsid w:val="51730B5D"/>
    <w:rsid w:val="51E101BC"/>
    <w:rsid w:val="520C501E"/>
    <w:rsid w:val="5248023B"/>
    <w:rsid w:val="535A0F35"/>
    <w:rsid w:val="539633A8"/>
    <w:rsid w:val="55292D93"/>
    <w:rsid w:val="5640122A"/>
    <w:rsid w:val="566B2F6F"/>
    <w:rsid w:val="577556B9"/>
    <w:rsid w:val="578F4217"/>
    <w:rsid w:val="579B0E0D"/>
    <w:rsid w:val="59E549C3"/>
    <w:rsid w:val="5D443CF5"/>
    <w:rsid w:val="5DD84ED7"/>
    <w:rsid w:val="5E416553"/>
    <w:rsid w:val="5EAF287D"/>
    <w:rsid w:val="5F467282"/>
    <w:rsid w:val="5F8865BE"/>
    <w:rsid w:val="602D6CC3"/>
    <w:rsid w:val="603E670B"/>
    <w:rsid w:val="604B0179"/>
    <w:rsid w:val="608D17B4"/>
    <w:rsid w:val="610632BC"/>
    <w:rsid w:val="617C55EC"/>
    <w:rsid w:val="625A20E9"/>
    <w:rsid w:val="62D82F16"/>
    <w:rsid w:val="63463872"/>
    <w:rsid w:val="639F1C85"/>
    <w:rsid w:val="63FE33AD"/>
    <w:rsid w:val="649D4417"/>
    <w:rsid w:val="6620419A"/>
    <w:rsid w:val="66964E39"/>
    <w:rsid w:val="67AA4488"/>
    <w:rsid w:val="6C4E1716"/>
    <w:rsid w:val="6C686CF8"/>
    <w:rsid w:val="6C8A1C17"/>
    <w:rsid w:val="6D7E0CFB"/>
    <w:rsid w:val="6E4F3A72"/>
    <w:rsid w:val="6F7C40D6"/>
    <w:rsid w:val="70822713"/>
    <w:rsid w:val="71D074AE"/>
    <w:rsid w:val="726D5B03"/>
    <w:rsid w:val="7344455E"/>
    <w:rsid w:val="739A5FC5"/>
    <w:rsid w:val="752F48C3"/>
    <w:rsid w:val="78B12181"/>
    <w:rsid w:val="7B191EC6"/>
    <w:rsid w:val="7B32182A"/>
    <w:rsid w:val="7B82623A"/>
    <w:rsid w:val="7FAB5665"/>
  </w:rsids>
  <m:mathPr>
    <m:mathFont m:val="Cambria Math"/>
    <m:brkBin m:val="before"/>
    <m:brkBinSub m:val="--"/>
    <m:smallFrac m:val="1"/>
    <m:dispDef/>
    <m:lMargin m:val="0"/>
    <m:rMargin m:val="0"/>
    <m:defJc m:val="centerGroup"/>
    <m:wrapIndent m:val="1440"/>
    <m:intLim m:val="undOvr"/>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autoRedefine/>
    <w:qFormat/>
    <w:uiPriority w:val="9"/>
    <w:pPr>
      <w:keepNext/>
      <w:keepLines/>
      <w:spacing w:before="340" w:after="330" w:line="578" w:lineRule="auto"/>
      <w:outlineLvl w:val="0"/>
    </w:pPr>
    <w:rPr>
      <w:b/>
      <w:bCs/>
      <w:kern w:val="44"/>
      <w:sz w:val="44"/>
      <w:szCs w:val="44"/>
      <w:lang w:val="zh-CN"/>
    </w:rPr>
  </w:style>
  <w:style w:type="paragraph" w:styleId="3">
    <w:name w:val="heading 2"/>
    <w:basedOn w:val="1"/>
    <w:next w:val="1"/>
    <w:link w:val="50"/>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autoRedefine/>
    <w:unhideWhenUsed/>
    <w:qFormat/>
    <w:uiPriority w:val="9"/>
    <w:pPr>
      <w:keepNext/>
      <w:keepLines/>
      <w:spacing w:before="260" w:after="260" w:line="416" w:lineRule="auto"/>
      <w:outlineLvl w:val="2"/>
    </w:pPr>
    <w:rPr>
      <w:b/>
      <w:bCs/>
      <w:sz w:val="32"/>
      <w:szCs w:val="32"/>
      <w:lang w:val="zh-CN"/>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unhideWhenUsed/>
    <w:qFormat/>
    <w:uiPriority w:val="35"/>
    <w:rPr>
      <w:rFonts w:eastAsia="黑体" w:asciiTheme="majorHAnsi" w:hAnsiTheme="majorHAnsi" w:cstheme="majorBidi"/>
      <w:sz w:val="20"/>
      <w:szCs w:val="20"/>
    </w:rPr>
  </w:style>
  <w:style w:type="paragraph" w:styleId="6">
    <w:name w:val="Document Map"/>
    <w:basedOn w:val="1"/>
    <w:link w:val="36"/>
    <w:autoRedefine/>
    <w:semiHidden/>
    <w:unhideWhenUsed/>
    <w:qFormat/>
    <w:uiPriority w:val="99"/>
    <w:rPr>
      <w:rFonts w:ascii="宋体"/>
      <w:kern w:val="0"/>
      <w:sz w:val="18"/>
      <w:szCs w:val="18"/>
      <w:lang w:val="zh-CN"/>
    </w:rPr>
  </w:style>
  <w:style w:type="paragraph" w:styleId="7">
    <w:name w:val="annotation text"/>
    <w:basedOn w:val="1"/>
    <w:link w:val="43"/>
    <w:autoRedefine/>
    <w:semiHidden/>
    <w:unhideWhenUsed/>
    <w:qFormat/>
    <w:uiPriority w:val="99"/>
    <w:pPr>
      <w:jc w:val="left"/>
    </w:pPr>
    <w:rPr>
      <w:lang w:val="zh-CN"/>
    </w:rPr>
  </w:style>
  <w:style w:type="paragraph" w:styleId="8">
    <w:name w:val="Body Text Indent"/>
    <w:basedOn w:val="1"/>
    <w:link w:val="34"/>
    <w:autoRedefine/>
    <w:qFormat/>
    <w:uiPriority w:val="0"/>
    <w:pPr>
      <w:spacing w:line="420" w:lineRule="exact"/>
      <w:ind w:firstLine="440" w:firstLineChars="200"/>
    </w:pPr>
    <w:rPr>
      <w:color w:val="000000"/>
      <w:kern w:val="0"/>
      <w:sz w:val="22"/>
      <w:lang w:val="zh-CN"/>
    </w:rPr>
  </w:style>
  <w:style w:type="paragraph" w:styleId="9">
    <w:name w:val="toc 3"/>
    <w:basedOn w:val="1"/>
    <w:next w:val="1"/>
    <w:autoRedefine/>
    <w:unhideWhenUsed/>
    <w:qFormat/>
    <w:uiPriority w:val="39"/>
    <w:pPr>
      <w:ind w:left="840" w:leftChars="400"/>
    </w:pPr>
  </w:style>
  <w:style w:type="paragraph" w:styleId="10">
    <w:name w:val="Date"/>
    <w:basedOn w:val="1"/>
    <w:next w:val="1"/>
    <w:link w:val="51"/>
    <w:autoRedefine/>
    <w:semiHidden/>
    <w:unhideWhenUsed/>
    <w:qFormat/>
    <w:uiPriority w:val="99"/>
    <w:pPr>
      <w:ind w:left="100" w:leftChars="2500"/>
    </w:pPr>
  </w:style>
  <w:style w:type="paragraph" w:styleId="11">
    <w:name w:val="Body Text Indent 2"/>
    <w:basedOn w:val="1"/>
    <w:link w:val="47"/>
    <w:autoRedefine/>
    <w:semiHidden/>
    <w:unhideWhenUsed/>
    <w:qFormat/>
    <w:uiPriority w:val="99"/>
    <w:pPr>
      <w:spacing w:after="120" w:line="480" w:lineRule="auto"/>
      <w:ind w:left="420" w:leftChars="200"/>
    </w:pPr>
  </w:style>
  <w:style w:type="paragraph" w:styleId="12">
    <w:name w:val="endnote text"/>
    <w:basedOn w:val="1"/>
    <w:link w:val="37"/>
    <w:autoRedefine/>
    <w:semiHidden/>
    <w:unhideWhenUsed/>
    <w:qFormat/>
    <w:uiPriority w:val="99"/>
    <w:pPr>
      <w:snapToGrid w:val="0"/>
      <w:jc w:val="left"/>
    </w:pPr>
    <w:rPr>
      <w:kern w:val="0"/>
      <w:sz w:val="20"/>
      <w:lang w:val="zh-CN"/>
    </w:rPr>
  </w:style>
  <w:style w:type="paragraph" w:styleId="13">
    <w:name w:val="Balloon Text"/>
    <w:basedOn w:val="1"/>
    <w:link w:val="35"/>
    <w:autoRedefine/>
    <w:semiHidden/>
    <w:unhideWhenUsed/>
    <w:qFormat/>
    <w:uiPriority w:val="99"/>
    <w:rPr>
      <w:kern w:val="0"/>
      <w:sz w:val="18"/>
      <w:szCs w:val="18"/>
      <w:lang w:val="zh-CN"/>
    </w:rPr>
  </w:style>
  <w:style w:type="paragraph" w:styleId="14">
    <w:name w:val="footer"/>
    <w:basedOn w:val="1"/>
    <w:link w:val="33"/>
    <w:autoRedefine/>
    <w:unhideWhenUsed/>
    <w:qFormat/>
    <w:uiPriority w:val="99"/>
    <w:pPr>
      <w:tabs>
        <w:tab w:val="center" w:pos="4153"/>
        <w:tab w:val="right" w:pos="8306"/>
      </w:tabs>
      <w:snapToGrid w:val="0"/>
      <w:jc w:val="left"/>
    </w:pPr>
    <w:rPr>
      <w:rFonts w:ascii="Calibri" w:hAnsi="Calibri"/>
      <w:kern w:val="0"/>
      <w:sz w:val="18"/>
      <w:szCs w:val="18"/>
      <w:lang w:val="zh-CN"/>
    </w:rPr>
  </w:style>
  <w:style w:type="paragraph" w:styleId="15">
    <w:name w:val="header"/>
    <w:basedOn w:val="1"/>
    <w:link w:val="32"/>
    <w:autoRedefine/>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lang w:val="zh-CN"/>
    </w:rPr>
  </w:style>
  <w:style w:type="paragraph" w:styleId="16">
    <w:name w:val="toc 1"/>
    <w:basedOn w:val="1"/>
    <w:next w:val="1"/>
    <w:autoRedefine/>
    <w:unhideWhenUsed/>
    <w:qFormat/>
    <w:uiPriority w:val="39"/>
    <w:pPr>
      <w:tabs>
        <w:tab w:val="right" w:leader="dot" w:pos="8296"/>
      </w:tabs>
      <w:spacing w:line="360" w:lineRule="auto"/>
    </w:pPr>
    <w:rPr>
      <w:rFonts w:eastAsiaTheme="minorEastAsia"/>
      <w:b/>
      <w:bCs/>
      <w:sz w:val="24"/>
    </w:rPr>
  </w:style>
  <w:style w:type="paragraph" w:styleId="17">
    <w:name w:val="footnote text"/>
    <w:basedOn w:val="1"/>
    <w:link w:val="38"/>
    <w:autoRedefine/>
    <w:unhideWhenUsed/>
    <w:qFormat/>
    <w:uiPriority w:val="99"/>
    <w:pPr>
      <w:snapToGrid w:val="0"/>
      <w:jc w:val="left"/>
    </w:pPr>
    <w:rPr>
      <w:kern w:val="0"/>
      <w:sz w:val="18"/>
      <w:szCs w:val="18"/>
      <w:lang w:val="zh-CN"/>
    </w:rPr>
  </w:style>
  <w:style w:type="paragraph" w:styleId="18">
    <w:name w:val="toc 2"/>
    <w:basedOn w:val="1"/>
    <w:next w:val="1"/>
    <w:autoRedefine/>
    <w:unhideWhenUsed/>
    <w:qFormat/>
    <w:uiPriority w:val="39"/>
    <w:pPr>
      <w:tabs>
        <w:tab w:val="right" w:leader="dot" w:pos="8296"/>
      </w:tabs>
      <w:spacing w:line="360" w:lineRule="auto"/>
      <w:ind w:left="420" w:leftChars="200"/>
    </w:pPr>
    <w:rPr>
      <w:bCs/>
      <w:sz w:val="24"/>
    </w:rPr>
  </w:style>
  <w:style w:type="paragraph" w:styleId="19">
    <w:name w:val="HTML Preformatted"/>
    <w:basedOn w:val="1"/>
    <w:link w:val="49"/>
    <w:autoRedefine/>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7"/>
    <w:next w:val="7"/>
    <w:link w:val="44"/>
    <w:autoRedefine/>
    <w:semiHidden/>
    <w:unhideWhenUsed/>
    <w:qFormat/>
    <w:uiPriority w:val="99"/>
    <w:rPr>
      <w:b/>
      <w:bCs/>
    </w:rPr>
  </w:style>
  <w:style w:type="table" w:styleId="23">
    <w:name w:val="Table Grid"/>
    <w:basedOn w:val="2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autoRedefine/>
    <w:qFormat/>
    <w:uiPriority w:val="22"/>
    <w:rPr>
      <w:b/>
      <w:bCs/>
    </w:rPr>
  </w:style>
  <w:style w:type="character" w:styleId="26">
    <w:name w:val="endnote reference"/>
    <w:autoRedefine/>
    <w:semiHidden/>
    <w:unhideWhenUsed/>
    <w:qFormat/>
    <w:uiPriority w:val="99"/>
    <w:rPr>
      <w:vertAlign w:val="superscript"/>
    </w:rPr>
  </w:style>
  <w:style w:type="character" w:styleId="27">
    <w:name w:val="page number"/>
    <w:basedOn w:val="24"/>
    <w:autoRedefine/>
    <w:qFormat/>
    <w:uiPriority w:val="0"/>
  </w:style>
  <w:style w:type="character" w:styleId="28">
    <w:name w:val="Hyperlink"/>
    <w:autoRedefine/>
    <w:unhideWhenUsed/>
    <w:qFormat/>
    <w:uiPriority w:val="99"/>
    <w:rPr>
      <w:color w:val="0563C1"/>
      <w:u w:val="single"/>
    </w:rPr>
  </w:style>
  <w:style w:type="character" w:styleId="29">
    <w:name w:val="HTML Code"/>
    <w:basedOn w:val="24"/>
    <w:autoRedefine/>
    <w:semiHidden/>
    <w:unhideWhenUsed/>
    <w:qFormat/>
    <w:uiPriority w:val="99"/>
    <w:rPr>
      <w:rFonts w:ascii="宋体" w:hAnsi="宋体" w:eastAsia="宋体" w:cs="宋体"/>
      <w:sz w:val="24"/>
      <w:szCs w:val="24"/>
    </w:rPr>
  </w:style>
  <w:style w:type="character" w:styleId="30">
    <w:name w:val="annotation reference"/>
    <w:autoRedefine/>
    <w:semiHidden/>
    <w:unhideWhenUsed/>
    <w:qFormat/>
    <w:uiPriority w:val="99"/>
    <w:rPr>
      <w:sz w:val="21"/>
      <w:szCs w:val="21"/>
    </w:rPr>
  </w:style>
  <w:style w:type="character" w:styleId="31">
    <w:name w:val="footnote reference"/>
    <w:autoRedefine/>
    <w:unhideWhenUsed/>
    <w:qFormat/>
    <w:uiPriority w:val="99"/>
    <w:rPr>
      <w:vertAlign w:val="superscript"/>
    </w:rPr>
  </w:style>
  <w:style w:type="character" w:customStyle="1" w:styleId="32">
    <w:name w:val="页眉 Char"/>
    <w:link w:val="15"/>
    <w:autoRedefine/>
    <w:semiHidden/>
    <w:qFormat/>
    <w:uiPriority w:val="99"/>
    <w:rPr>
      <w:sz w:val="18"/>
      <w:szCs w:val="18"/>
    </w:rPr>
  </w:style>
  <w:style w:type="character" w:customStyle="1" w:styleId="33">
    <w:name w:val="页脚 Char"/>
    <w:link w:val="14"/>
    <w:autoRedefine/>
    <w:qFormat/>
    <w:uiPriority w:val="99"/>
    <w:rPr>
      <w:sz w:val="18"/>
      <w:szCs w:val="18"/>
    </w:rPr>
  </w:style>
  <w:style w:type="character" w:customStyle="1" w:styleId="34">
    <w:name w:val="正文文本缩进 Char"/>
    <w:link w:val="8"/>
    <w:autoRedefine/>
    <w:qFormat/>
    <w:uiPriority w:val="0"/>
    <w:rPr>
      <w:rFonts w:ascii="Times New Roman" w:hAnsi="Times New Roman" w:eastAsia="宋体" w:cs="Times New Roman"/>
      <w:color w:val="000000"/>
      <w:sz w:val="22"/>
      <w:szCs w:val="24"/>
    </w:rPr>
  </w:style>
  <w:style w:type="character" w:customStyle="1" w:styleId="35">
    <w:name w:val="批注框文本 Char"/>
    <w:link w:val="13"/>
    <w:autoRedefine/>
    <w:semiHidden/>
    <w:qFormat/>
    <w:uiPriority w:val="99"/>
    <w:rPr>
      <w:rFonts w:ascii="Times New Roman" w:hAnsi="Times New Roman" w:eastAsia="宋体" w:cs="Times New Roman"/>
      <w:sz w:val="18"/>
      <w:szCs w:val="18"/>
    </w:rPr>
  </w:style>
  <w:style w:type="character" w:customStyle="1" w:styleId="36">
    <w:name w:val="文档结构图 Char"/>
    <w:link w:val="6"/>
    <w:autoRedefine/>
    <w:semiHidden/>
    <w:qFormat/>
    <w:uiPriority w:val="99"/>
    <w:rPr>
      <w:rFonts w:ascii="宋体" w:hAnsi="Times New Roman" w:eastAsia="宋体" w:cs="Times New Roman"/>
      <w:sz w:val="18"/>
      <w:szCs w:val="18"/>
    </w:rPr>
  </w:style>
  <w:style w:type="character" w:customStyle="1" w:styleId="37">
    <w:name w:val="尾注文本 Char"/>
    <w:link w:val="12"/>
    <w:autoRedefine/>
    <w:semiHidden/>
    <w:qFormat/>
    <w:uiPriority w:val="99"/>
    <w:rPr>
      <w:rFonts w:ascii="Times New Roman" w:hAnsi="Times New Roman" w:eastAsia="宋体" w:cs="Times New Roman"/>
      <w:szCs w:val="24"/>
    </w:rPr>
  </w:style>
  <w:style w:type="character" w:customStyle="1" w:styleId="38">
    <w:name w:val="脚注文本 Char"/>
    <w:link w:val="17"/>
    <w:autoRedefine/>
    <w:qFormat/>
    <w:uiPriority w:val="99"/>
    <w:rPr>
      <w:rFonts w:ascii="Times New Roman" w:hAnsi="Times New Roman" w:eastAsia="宋体" w:cs="Times New Roman"/>
      <w:sz w:val="18"/>
      <w:szCs w:val="18"/>
    </w:rPr>
  </w:style>
  <w:style w:type="paragraph" w:styleId="39">
    <w:name w:val="List Paragraph"/>
    <w:basedOn w:val="1"/>
    <w:autoRedefine/>
    <w:qFormat/>
    <w:uiPriority w:val="34"/>
    <w:pPr>
      <w:ind w:firstLine="420" w:firstLineChars="200"/>
    </w:pPr>
  </w:style>
  <w:style w:type="character" w:customStyle="1" w:styleId="40">
    <w:name w:val="标题 1 Char"/>
    <w:link w:val="2"/>
    <w:autoRedefine/>
    <w:qFormat/>
    <w:uiPriority w:val="9"/>
    <w:rPr>
      <w:rFonts w:ascii="Times New Roman" w:hAnsi="Times New Roman"/>
      <w:b/>
      <w:bCs/>
      <w:kern w:val="44"/>
      <w:sz w:val="44"/>
      <w:szCs w:val="44"/>
    </w:rPr>
  </w:style>
  <w:style w:type="paragraph" w:customStyle="1" w:styleId="41">
    <w:name w:val="TOC 标题1"/>
    <w:basedOn w:val="2"/>
    <w:next w:val="1"/>
    <w:autoRedefine/>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2">
    <w:name w:val="Char"/>
    <w:basedOn w:val="1"/>
    <w:autoRedefine/>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43">
    <w:name w:val="批注文字 Char"/>
    <w:link w:val="7"/>
    <w:autoRedefine/>
    <w:semiHidden/>
    <w:qFormat/>
    <w:uiPriority w:val="99"/>
    <w:rPr>
      <w:rFonts w:ascii="Times New Roman" w:hAnsi="Times New Roman"/>
      <w:kern w:val="2"/>
      <w:sz w:val="21"/>
      <w:szCs w:val="24"/>
    </w:rPr>
  </w:style>
  <w:style w:type="character" w:customStyle="1" w:styleId="44">
    <w:name w:val="批注主题 Char"/>
    <w:link w:val="21"/>
    <w:autoRedefine/>
    <w:semiHidden/>
    <w:qFormat/>
    <w:uiPriority w:val="99"/>
    <w:rPr>
      <w:rFonts w:ascii="Times New Roman" w:hAnsi="Times New Roman"/>
      <w:b/>
      <w:bCs/>
      <w:kern w:val="2"/>
      <w:sz w:val="21"/>
      <w:szCs w:val="24"/>
    </w:rPr>
  </w:style>
  <w:style w:type="character" w:customStyle="1" w:styleId="45">
    <w:name w:val="标题 3 Char"/>
    <w:link w:val="4"/>
    <w:autoRedefine/>
    <w:qFormat/>
    <w:uiPriority w:val="9"/>
    <w:rPr>
      <w:rFonts w:ascii="Times New Roman" w:hAnsi="Times New Roman"/>
      <w:b/>
      <w:bCs/>
      <w:kern w:val="2"/>
      <w:sz w:val="32"/>
      <w:szCs w:val="32"/>
    </w:rPr>
  </w:style>
  <w:style w:type="paragraph" w:customStyle="1" w:styleId="46">
    <w:name w:val="fl"/>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7">
    <w:name w:val="正文文本缩进 2 Char"/>
    <w:basedOn w:val="24"/>
    <w:link w:val="11"/>
    <w:autoRedefine/>
    <w:semiHidden/>
    <w:qFormat/>
    <w:uiPriority w:val="99"/>
    <w:rPr>
      <w:rFonts w:ascii="Times New Roman" w:hAnsi="Times New Roman"/>
      <w:kern w:val="2"/>
      <w:sz w:val="21"/>
      <w:szCs w:val="24"/>
    </w:rPr>
  </w:style>
  <w:style w:type="character" w:styleId="48">
    <w:name w:val="Placeholder Text"/>
    <w:basedOn w:val="24"/>
    <w:autoRedefine/>
    <w:semiHidden/>
    <w:qFormat/>
    <w:uiPriority w:val="99"/>
    <w:rPr>
      <w:color w:val="808080"/>
    </w:rPr>
  </w:style>
  <w:style w:type="character" w:customStyle="1" w:styleId="49">
    <w:name w:val="HTML 预设格式 Char"/>
    <w:basedOn w:val="24"/>
    <w:link w:val="19"/>
    <w:autoRedefine/>
    <w:semiHidden/>
    <w:qFormat/>
    <w:uiPriority w:val="99"/>
    <w:rPr>
      <w:rFonts w:ascii="宋体" w:hAnsi="宋体" w:cs="宋体"/>
      <w:sz w:val="24"/>
      <w:szCs w:val="24"/>
    </w:rPr>
  </w:style>
  <w:style w:type="character" w:customStyle="1" w:styleId="50">
    <w:name w:val="标题 2 Char"/>
    <w:basedOn w:val="24"/>
    <w:link w:val="3"/>
    <w:autoRedefine/>
    <w:qFormat/>
    <w:uiPriority w:val="9"/>
    <w:rPr>
      <w:rFonts w:asciiTheme="majorHAnsi" w:hAnsiTheme="majorHAnsi" w:eastAsiaTheme="majorEastAsia" w:cstheme="majorBidi"/>
      <w:b/>
      <w:bCs/>
      <w:kern w:val="2"/>
      <w:sz w:val="32"/>
      <w:szCs w:val="32"/>
    </w:rPr>
  </w:style>
  <w:style w:type="character" w:customStyle="1" w:styleId="51">
    <w:name w:val="日期 Char"/>
    <w:basedOn w:val="24"/>
    <w:link w:val="10"/>
    <w:autoRedefine/>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99A8D-346C-44D7-8676-6B8F9300A831}">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3391</Words>
  <Characters>3700</Characters>
  <Lines>21</Lines>
  <Paragraphs>6</Paragraphs>
  <TotalTime>0</TotalTime>
  <ScaleCrop>false</ScaleCrop>
  <LinksUpToDate>false</LinksUpToDate>
  <CharactersWithSpaces>3706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2023-05-08T10:35:00Z</dcterms:created>
  <dc:creator>冯莉莉</dc:creator>
  <cp:lastModifiedBy>ZZC</cp:lastModifiedBy>
  <cp:lastPrinted>2023-05-08T08:38:00Z</cp:lastPrinted>
  <dcterms:modified xsi:type="dcterms:W3CDTF">2024-07-02T08:12:48Z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29FB9E3353844353980B9C22EC7D8069_13</vt:lpwstr>
  </property>
</Properties>
</file>